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503</w:t>
      </w:r>
    </w:p>
    <w:p>
      <w:r>
        <w:rPr>
          <w:b/>
        </w:rPr>
        <w:t xml:space="preserve">Datum: </w:t>
      </w:r>
      <w:r>
        <w:t>1926-03-20</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Ulrik Leander (Frisinnade folkpartiet, man)</w:t>
      </w:r>
    </w:p>
    <w:p>
      <w:r>
        <w:rPr>
          <w:b w:val="0"/>
        </w:rPr>
        <w:t xml:space="preserve">Herr talman! </w:t>
      </w:r>
      <w:r>
        <w:rPr>
          <w:b/>
        </w:rPr>
        <w:t>Änkan²</w:t>
      </w:r>
      <w:r>
        <w:rPr>
          <w:b w:val="0"/>
        </w:rPr>
        <w:t xml:space="preserve"> Emelie Maria Hammar, för vilken Jag motionerat om ett årligt understöd av 300 kronor, måste få en ganska egendomlig uppfattning om den svenska riksdagens sätt att skipa rättvisa. Riksdagen beviljade nämligen förlidet år ett sådant understöd med samma belopp, som jag nu begärt för </w:t>
      </w:r>
      <w:r>
        <w:rPr>
          <w:b/>
        </w:rPr>
        <w:t>änkan²</w:t>
      </w:r>
      <w:r>
        <w:rPr>
          <w:b w:val="0"/>
        </w:rPr>
        <w:t xml:space="preserve"> Hammar, till </w:t>
      </w:r>
      <w:r>
        <w:rPr>
          <w:b/>
        </w:rPr>
        <w:t>hennes²</w:t>
      </w:r>
      <w:r>
        <w:rPr>
          <w:b w:val="0"/>
        </w:rPr>
        <w:t xml:space="preserve"> svägerska, som varit gift med en bror till nu ifrågavarande </w:t>
      </w:r>
      <w:r>
        <w:rPr>
          <w:b/>
        </w:rPr>
        <w:t>änkas²</w:t>
      </w:r>
      <w:r>
        <w:rPr>
          <w:b w:val="0"/>
        </w:rPr>
        <w:t xml:space="preserve"> avlidne man. Dessa båda män hade enahanda befattningar vid kronovarvet i Karlskrona. De tjänstgjorde där ungefär samma tid, och båda skötte sin befattning med nit och redlighet, enligt det vitsord som de erhållit. Änkorna äro också likställda med hänsyn till ekonomiska och andra förhållanden. </w:t>
      </w:r>
      <w:r>
        <w:rPr>
          <w:b/>
        </w:rPr>
        <w:t>Änkan²</w:t>
      </w:r>
      <w:r>
        <w:rPr>
          <w:b w:val="0"/>
        </w:rPr>
        <w:t xml:space="preserve"> Hammar, som det nu är fråga om, och som naturligtvis icke känner till politikens irrgångar och allra minst har reda på de olika vindar, som bruka blåsa i bankoutskottet, måste naturligtvis finna, att det är ganska egendomligt, att </w:t>
      </w:r>
      <w:r>
        <w:rPr>
          <w:b/>
        </w:rPr>
        <w:t>hon²</w:t>
      </w:r>
      <w:r>
        <w:rPr>
          <w:b w:val="0"/>
        </w:rPr>
        <w:t xml:space="preserve"> icke kunnat få komma i åtnjutande av</w:t>
        <w:br/>
        <w:br/>
        <w:t xml:space="preserve">dagen handlar ganska godtyckligt. För övrigt är det kanske icke bara </w:t>
      </w:r>
      <w:r>
        <w:rPr>
          <w:b/>
        </w:rPr>
        <w:t>hon²</w:t>
      </w:r>
      <w:r>
        <w:rPr>
          <w:b w:val="0"/>
        </w:rPr>
        <w:t>, som kan få denna uppfattning, utan även många andra. Det tycks nämligen bero på en sinkadus, huruvida pensioner bli beviljade eller ej.</w:t>
        <w:br/>
        <w:br/>
        <w:t xml:space="preserve">Nu har utskottet visserligen givit </w:t>
      </w:r>
      <w:r>
        <w:rPr>
          <w:b/>
        </w:rPr>
        <w:t>änkan²</w:t>
      </w:r>
      <w:r>
        <w:rPr>
          <w:b w:val="0"/>
        </w:rPr>
        <w:t xml:space="preserve"> Hammar liksom de i nästföljande punkt förekommande båda änkorna, för vilka utskottet också avstyrkt en av mig väckt motion, den anvisningen, att de böra vända sig till myndigheterna för att genom dessa få sina framställningar om understöd befordrade. Det är ju gott och väl, att utskottet icke ställt sig helt avvisande i denna fråga, men den anvisning, som utskottet givit, skänker i alla fall vare sig </w:t>
      </w:r>
      <w:r>
        <w:rPr>
          <w:b/>
        </w:rPr>
        <w:t>änkan²</w:t>
      </w:r>
      <w:r>
        <w:rPr>
          <w:b w:val="0"/>
        </w:rPr>
        <w:t xml:space="preserve"> Hammar eller de båda andra änkorna bröd för dagen, och de kunna ju behöva litet även i år att leva av. I synnerhet den ena av dem är mycket sjuklig och orkar icke arbeta, åtminstone icke i någon nämnvärd mån. För övrigt vet man icke, om denna anvisning för framtiden kan skänka dem någon hjälp, ty då de komma till myndigheterna med sin begäran, kanske de få till svar: Ja, edra framställningar om pension äro ju redan prövade och avvisade av riksdagen, och därför är det icke lönt att komma igen. Det är ju ingenting ovanligt, att behövande hänvisas från den ena myndigheten till den andra, och innan de hava gått hela utredningsvägen, hava de hunnit både dö och begravas. Men det är kanske bäst för de fattiga att få sluta detta livet så fort som möjligt.</w:t>
        <w:br/>
        <w:br/>
        <w:t xml:space="preserve">Nu finns det ju icke många inne i kammaren, så att det tjänar ingenting till alt stå här och tala för motionen. För övrigt vet jag icke, om det skulle löna sig, även om kammarens ledamöter voro mera talrikt församlade, när ingen inom bankoutskottet har ansett sig vilja skänka </w:t>
      </w:r>
      <w:r>
        <w:rPr>
          <w:b/>
        </w:rPr>
        <w:t>änkan²</w:t>
      </w:r>
      <w:r>
        <w:rPr>
          <w:b w:val="0"/>
        </w:rPr>
        <w:t xml:space="preserve"> Hammar den allra minsta skärv. Men icke förty vill jag, herr talman, yrka bifall till min motion och alltså avslag på utskottets hemställan.</w:t>
      </w:r>
    </w:p>
    <w:p>
      <w:pPr>
        <w:pStyle w:val="Heading2"/>
      </w:pPr>
      <w:r>
        <w:t>2. Karl Johan Alfred Gustafsson (–, man)</w:t>
      </w:r>
    </w:p>
    <w:p>
      <w:r>
        <w:rPr>
          <w:b w:val="0"/>
        </w:rPr>
        <w:t>Herr talman! I denna sena timme på dagen, då vi diskuterat om åtskilliga frågor, förefaller det mig litet egendomligt, att den föregående ärade talaren, som ju fått en välvillig motivering av utskottet till svar på sin motion, icke kunnat nöja sig med detta utan därtill yrkat bifall till motionen. Jag får därför lov att be kammaren uppmärksamma, huru frågan egentligen ligger.</w:t>
        <w:br/>
        <w:br/>
        <w:t xml:space="preserve">Det är icke första gången, som herr Leander kommer fram med en motion om understöd åt denna </w:t>
      </w:r>
      <w:r>
        <w:rPr>
          <w:b/>
        </w:rPr>
        <w:t>änka²</w:t>
      </w:r>
      <w:r>
        <w:rPr>
          <w:b w:val="0"/>
        </w:rPr>
        <w:t>, utan han har varit framme i samma ärende förut. Vi hava över motionen inhämtat myndigheternas yttranden, som gått ut på rent avslag från såväl marinförvaltningen som statskontoret. Under sådana förhållanden kan jag icke finna annat, än att utskottet gått så långt som möjligt, då utskottet sagt, att om myndigheterna en annan gång tillstyrka, har utskottet ingenting att säga däremot. Jag får säga, att i bankoutskottet hava vi funnit, att det icke är många av riksdagens ledamöter, som varit så flitiga att motionera om så många gamla änkor, som herr Leander varit. Han har därvid fått åtnjuta välvilja både av bankoutskottet och riksdagen, och därför kan man ju förstå, att han ansett sig kunna yrka bifall till sin motion. Jag vill emellertid be kammaren betänka sig och icke följa herr Leanders yrkande, ty jag tror, att utskottet står på mycket säkrare grund än han.</w:t>
        <w:br/>
        <w:br/>
        <w:t>För att icke förlänga debatten skall jag endast be att få yrka bifall till utskottets förslag, sådant det föreligger.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503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