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1685</w:t>
      </w:r>
    </w:p>
    <w:p>
      <w:r>
        <w:rPr>
          <w:b/>
        </w:rPr>
        <w:t xml:space="preserve">Datum: </w:t>
      </w:r>
      <w:r>
        <w:t>1926-04-10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Jag anhåller, att i alla delar få instämma i den föregående ärade talarens protest mot herr Halléns yttrande om fattigvården i allmänhet. Jag anser det vara mycket lyckligt, att den protesten kom från en man, som haft tillfälle att så ingående studera dessa förhållanden.</w:t>
        <w:br/>
        <w:br/>
        <w:t xml:space="preserve">Det var emellertid inte för att säga detta jag begärde ordet, herr talman, utan det var för att anföra några ord om arbetshemmen. Det har påpekats, att ekonomiska synpunkter ligga bakom kravet på ett uppskov med ytterligare anordnande av sådana. Jag skall därför be att få fästa mig vid utskottets motivering, som jag, inom parentes sagt, anser vara ganska märkvärdig. Utskottet säger, att det torde icke bliva »alltför betungande» för vederbörande landsting och städer att under de närmaste åren bringa denna anstaltsfråga till lösning. Beträffande arbetshemmen för </w:t>
      </w:r>
      <w:r>
        <w:rPr>
          <w:b/>
        </w:rPr>
        <w:t>kvinnor¹</w:t>
      </w:r>
      <w:r>
        <w:rPr>
          <w:b w:val="0"/>
        </w:rPr>
        <w:t xml:space="preserve"> säger utskottet, att dylika hem icke medföra »större omkostnader». Men äro inte, mina damer och herrar, de ekonomiska förhållandena för landstingen och kommunerna sådana, att man bör tveka att vara med på även sådana omkostnader, som kunna sägas vara »icke alltför betungande» eller »större»? Det gäller dock här en ganska avsevärd kostnad. Jag har haft tillfälle att vara med i den första kommitté här i landet, som handlagt en arbetshemsfråga, och jag är ledamot av direktionen för det första arbetshem, som är anordnat i landet. Jag anser mig därför hava litet erfarenhet på detta område.</w:t>
        <w:br/>
        <w:br/>
        <w:t xml:space="preserve">Beträffande arbetshemmen för </w:t>
      </w:r>
      <w:r>
        <w:rPr>
          <w:b/>
        </w:rPr>
        <w:t>kvinnor¹</w:t>
      </w:r>
      <w:r>
        <w:rPr>
          <w:b w:val="0"/>
        </w:rPr>
        <w:t xml:space="preserve"> säger utskottet vidare, att det nu finns endast ett sådant. Märk, att lagen trädde i kraft den 1 januari 1919! Saken skall vara ordnad med 1928 års utgång, och vi skriva nu 1926. Det finns nu endast ett arbetshem för </w:t>
      </w:r>
      <w:r>
        <w:rPr>
          <w:b/>
        </w:rPr>
        <w:t>kvinnor¹</w:t>
      </w:r>
      <w:r>
        <w:rPr>
          <w:b w:val="0"/>
        </w:rPr>
        <w:t>, ett träder snart i verksamhet och ytterligare ett är planerat. Men om två och ett halvt år skall enligt lagen saken vara ordnad. Är icke detta förhållandet, som åberopas av utskottet, tvärtom ett ganska starkt vägande skäl för, att det bör beviljas ett uppskov?</w:t>
        <w:br/>
        <w:br/>
        <w:t>Vi befinna oss, såsom reservanten säger, på försöksstadiet. Det har inträffat några nya förhållanden på detta område, som jag anser att vi måste taga hänsyn till.</w:t>
        <w:br/>
        <w:br/>
        <w:t>Det nämndes av den siste ärade talaren, att landstingen kanske inte behöva bygga nya arbetshem därför att man har tillfälle att gå in som delägare i redan befintliga. Det är emellertid inte så säkert att det låter sig göra. Jag var häromdagen närvarande vid sammanträde med direktionen för vårt arbetshem. Det förelåg en ansökan från ett annat landsting om att få gå in som delägare. Vi ställde oss synnerligen tveksamma. I varje fall var direktionen icke benägen att utan vidare svara ja på frågan, detta trots det vi, som herr Hage refererade, hava betydlig underbeläggning på arbetshemmet. Varför voro vi tveksamma? Jo — och här kommer något mycket viktigt — från och med den 1 januari</w:t>
        <w:br/>
        <w:br/>
        <w:t>i år ha de nya barnavårdslagarna trätt i kraft. Numera har också barnavårdsnämnden makt och myndighet att internera försumliga försörjare på arbetshem. Vi veta icke nu hur detta kommer att te sig i framtiden. Vi veta inte, vilken verkan barnavårdslagarna komma att ha i fråga om beläggningen å arbetshemmen. Under sådana förhållanden kunna vi inte vara med om att låta andra gå in som delägare. Men väl kunna de få skicka inackorderingar tills vidare. Jag anser, att barnavårdslagarnas tillämpning från och med i år är av så pass stor betydelse, att man bör lugna sig och se, hur dessa verka, innan man tvingar fram ytterligare byggnader. Det är också en annan sak, som i detta sammanhang förtjänar beaktande. Man har kommit under fund om att man vill ha arbetshemmen ordnade på annat sätt än för närvarande. Det är två kategorier människor, som intagas å arbetshem: dels de försumliga familjeförsörjarna och dels — den värsta kategorien — understödstagarna, vilka på grund av sin sinnesbeskaffenhet, på grund av att de äro bråkiga och otrevliga icke kunna vårdas å försörjningsinrättningen och därför skickas till arbetshemmet. Jag har fått den bestämda uppfattningen, att det är synnerligen önskvärt, att man får arbetshemmen ordnade på så sätt, att man håller dessa båda kategorier på något vis åtskilda. Detta är sålunda enligt mitt förmenande ännu ett skäl, som talar för uppskov.</w:t>
        <w:br/>
        <w:br/>
        <w:t>Under påsken var inom socialdepartementet sammankallad en konferens för direktionerna i arbetshemmen. Och det hade samlats en hel del intresserade på detta och närliggande områden. Där framkastades den tanken, att man för vissa grupper av alkoholister, lösdrivare och sinnessjuka borde bereda plats på arbetshem. Jag skall nu inte yttra sig om lämpligheten av detta. Men det var i alla fall en tanke som framkastades. Vi befinna oss således alltjämt på försöksstadiet. Det har inte påvisats vare sig i utskottets utlåtande eller under debatten några vådor av ett uppskov. Det kan sålunda inte vara någon risk att gå med på reservationen. Men däremot kunna ganska många fördelar vinnas genom ett sådant uppskov. Såsom redan påpekats bör väl också det uttalande, som riksdagens revisorer enhälligt gjort i frågan, väga något, när riksdagen skall fatta beslut i saken.</w:t>
        <w:br/>
        <w:br/>
        <w:t>Jag anhåller, herr talman, att få yrka bifall till reservationen.</w:t>
      </w:r>
    </w:p>
    <w:p>
      <w:pPr>
        <w:pStyle w:val="Heading2"/>
      </w:pPr>
      <w:r>
        <w:t>2. Ernst Hage (Socialdemokraterna, man)</w:t>
      </w:r>
    </w:p>
    <w:p>
      <w:r>
        <w:rPr>
          <w:b w:val="0"/>
        </w:rPr>
        <w:t>Herr talman! Jag begärde ordet för några repliker. Innan Jag övergår till dem, vill jag emellertid nämna, att, enligt vad som meddelats mig, första kammaren nu har tagit utskottets förslag. Jag tror, att det under sådana förhållanden är lämpligt, att andra kammaren gör detsamma.</w:t>
        <w:br/>
        <w:br/>
        <w:t>Efter detta skulle jag vilja säga några ord till herr Holmström i Gävle. Han säger, att utskottet borde ha formulerat sitt yttrande på så sätt, att utskottet hade sagt, att man inte borde vara med om några utgifter alls för landstingen, då det gäller att anordna arbetshem. Mot detta kan man väl emellertid invända, att hade utskottet haft en sådan motivering, så hade detta måst innebära, att utskottet skulle gått med på att under flera år fullständigt upphäva hela denna lagstiftning, som vi gingo in för 1918. Och det har utskottet inte velat vara med om. Utskottet har nämligen ansett, att, när det i alla fall kan konstateras, att en stor del av landstingen redan ha ordnat denna arbetshemsfråga, så är det rimligt, att även de övriga landstingen ta på sig åtminstone några kostnader. Dessa kostnader kunna bliva mindre än vad man från början tänkt sig just med hänsyn till att man har möjlighet att abonnera på platser i andra arbetshem. Man kan gå in för detta enkla och billigare system, och det är detta, som ligger till grund för utskottets uttalande om de billigare kostnaderna.</w:t>
        <w:br/>
        <w:br/>
        <w:t>I det sammanhanget vill jag också vända mig mot herr Anderson i Storegården och även mot herr Holmström i Gävle, vilka båda voro inne på frågan om möjligheten för de landsting, som ännu inte ordnat arbetshemsfrågan, att</w:t>
        <w:br/>
        <w:br/>
        <w:t>få in sina arbetshemsmänniskor på andra anstalter. Man har gjort gällande, att det finns en viss obenägenhet hos de redan existerande anstalterna att gå med på detta. Jag vill då säga, att jag har en helt annan erfarenhet. Jag har suttit många år i landstingets förvaltningsutskott i Norrbotten, och till oss har det två gånger kommit erbjudanden från nu existerande arbetshem att skicka dit våra patienter eller vad jag skall kalla dessa människor. Där har man rent av tiggt och bett oss, att vi skulle skicka dit inackorderingar, därför att det fanns en sådan mängd lediga platser.</w:t>
        <w:br/>
        <w:br/>
        <w:t xml:space="preserve">Slutligen skulle jag vilja säga några ord med avseende på arbetshemmen för </w:t>
      </w:r>
      <w:r>
        <w:rPr>
          <w:b/>
        </w:rPr>
        <w:t>kvinnor¹</w:t>
      </w:r>
      <w:r>
        <w:rPr>
          <w:b w:val="0"/>
        </w:rPr>
        <w:t xml:space="preserve">. Det har upplysts, att det inom en ganska nära framtid kommer att existera tre sådana hem. För min del tror jag, att man möjligen kan antaga, att detta blir någorlunda tillräckligt för det behov, som finns. Det är nämligen att märka, att det finns inte i större utsträckning </w:t>
      </w:r>
      <w:r>
        <w:rPr>
          <w:b/>
        </w:rPr>
        <w:t>kvinnliga¹</w:t>
      </w:r>
      <w:r>
        <w:rPr>
          <w:b w:val="0"/>
        </w:rPr>
        <w:t xml:space="preserve"> försumliga familjeförsörjare, utan de försumliga familjeförsörjarna existera ju inom den manliga delen av mänskligheten, och redan detta är ju en omständighet som gör, att behovet av sådana anstalter för </w:t>
      </w:r>
      <w:r>
        <w:rPr>
          <w:b/>
        </w:rPr>
        <w:t>kvinnor¹</w:t>
      </w:r>
      <w:r>
        <w:rPr>
          <w:b w:val="0"/>
        </w:rPr>
        <w:t xml:space="preserve"> givetvis måste bli mindre än behovet av anstalter för män.</w:t>
        <w:br/>
        <w:br/>
        <w:t>Jag tror för min del från alla dessa utgångspunkter, att utskottets motivering och utskottets ståndpunktstagande i denna fråga står sig inför en kritisk</w:t>
        <w:br/>
        <w:br/>
        <w:t>granskning. Och jag skall med hänsyn därtill be att ytterligare få yrka bifall till utskottets förslag.</w:t>
      </w:r>
    </w:p>
    <w:p>
      <w:pPr>
        <w:pStyle w:val="Heading2"/>
      </w:pPr>
      <w:r>
        <w:t>3. Arthur Wilhelm Gustafsson (Lantmanna- och borgarepartiet inom andrakammaren, man)</w:t>
      </w:r>
    </w:p>
    <w:p>
      <w:r>
        <w:rPr>
          <w:b w:val="0"/>
        </w:rPr>
        <w:t>Herr talman! Då Jag sitter som ordförande i direktionen för arbetshemmet Västergården skulle jag vilja yttra några ord rörande arbetshemmen under denna diskussion. Då det gäller ålderdomshemmen vill jag i mångt och mycket instämma i vad som yttrades av herr Hedlund i Östersund.</w:t>
        <w:br/>
        <w:br/>
        <w:t>Beträffande arbetshemmen skulle Jag vilja säga, att jag förstår inte dem, som äro så rädda för reservationen. Man synes ha fått den uppfattningen, att de, som stödja reservationen, skulle vara emot arbetshemmens verksamhet. Detta är icke fallet. De som hålla på reservationen mena, att vi inte skola rusa i väg för fort och bygga nya hem, så att vi sedan skulle få säga, att vi byggt för mycket. Nu är det ett glädjande faktum, att den nya lagen om arbetshem har verkat bättre, än mången skulle kunnat tro. De individer, som komma till dessa hem, äro till synes ganska ruskiga både till tankegång och yttranden. Men genom de samtal, som föreståndaren har med dem, kunna de ganska fort komma över till en bättre tankegång och ändra sig besynnerligt nog ganska fort. Nu kan man ju säga, att det är fråga om detta kan bestå. Arbetshemmen ha ju ännu inte verkat så länge. Vad beträffar Västergårdens arbetshem så började det för ett år sedan. Det har emellertid visat sig, att inga av de på hemmet intagna efter utskrivningen återkommit, utan de ha fullgjort sina påtagna förbindelser. Det har varit många ansökningar om intagning, men man kan säga, att i omkring två tredjedelar av alla dessa fall har saken gjorts upp med kommunen, och vederbörande ha ordnat sina åligganden. Och beträffande många individer, som intagits, har saken genom föreståndarens försorg ordnats med vederbörande fattigvårdsstyrelse, så att den intagne påtagit sig sina förbindelser, varefter han sluppit ut ur hemmet och sedan också fullgjort sina åtaganden. De intagna ha nämligen funnit, att hemmet är för dem något vederstyggligt. De trivas inte där. Jag brukar säga, när vi utskriva någon: »Jag hoppas, att ni inte kommer tillbaka.» Och de svara i allmänhet: » Hit komma vi aldrig mer.» Då menar jag, att lagen nått det syfte, man velat nå med densamma. På grund härav anser jag, att det föreligger ytterligare skäl att inte rusa iväg och bygga, så att vi en vacker dag finna, att vi ha byggt för mycket. Man brukar ofta här i kammaren hänvisa till vad folket ute i bygderna skola tänka.</w:t>
        <w:br/>
        <w:br/>
        <w:t>Ja, vad skulle folket ute i bygderna tänka, om vi här skulle kasta bort pengar i onödan? Det skulle bli en reaktion mot dessa sociala förbättringsåtgärder, och hela verksamheten skulle komma att lida därav. Därför är här ett uppskov och en utredning av nöden. Jag tror, att ett beslut i den riktningen skulle mera gagna än skada. Beträffande arbetshemmet Västergården är det, såsom förut nämnts, tre län, som sammanslagit sig om detsamma. Och därjämte mottar hemmet inackorderingar från Värmlands län 10 platser, från Göteborgs stad 20 platser, från Halland 35 platser, från Södermanlands län samt från barnavårdsnämnderna i Jönköping och Huskvarna med några platser vardera. Jag var vid arbetshemmet ett par dagar, innan jag återkom till riksdagen efter påskferierna. Vi hade då 30 intagna och utskrevo 6. De hade uppfört sig så, att man skulle kunnat skriva ut ändå fler, om det varit i behov för plats åt andra. Vi ha 65 platser, men utrymmet i vissa salar är så gott, att vi kunna placera ytterligare några fler. Jag menar som sagt, att ett uppskov nu skulle vara synnerligen lyckligt. Det torde vara möjligt att ordna frågan genom ett inackorderingsförfarande, så lagen kommer säkerligen i varje fall att kunna tillämpas. Men man hindrar genom ett sådant beslut landstingen och även staten att i onödan kasta ut penningar. Vi få komma ihåg, att vid varje hem ju måste finnas föreståndare och övriga befattningshavare, som skola sköta dessa anstalter, och det blir ju ganska dyrbart, om antalet internerade är för litet. Huvudsaken är, att man får skickliga befattningshavare, som sköta hemmen, så att man når det mål, som man med denna lag velat nå.</w:t>
        <w:br/>
        <w:br/>
        <w:t>Jag ber sålunda, herr talman, att få yrka bifall till den vid betänkandet fogade reservationen.</w:t>
      </w:r>
    </w:p>
    <w:p>
      <w:pPr>
        <w:pStyle w:val="Heading2"/>
      </w:pPr>
      <w:r>
        <w:t>4. Swen Persson (Högerns riksdagsgrupp, man)</w:t>
      </w:r>
    </w:p>
    <w:p>
      <w:r>
        <w:rPr>
          <w:b w:val="0"/>
        </w:rPr>
        <w:t xml:space="preserve">Herr talman! Då jag instämde i herr Andersons i Storegården första anförande, hade jag inte ämnat begära ordet. Men det har senare förekommit något, som likväl föranlett mig därtill. Herr Hage nämnde, att första kammaren har bifallit andra lagutskottets förslag, och jag vill tillägga att detta skedde med 6 rösters majoritet. Jag vill då sätta i fråga, om inte andra kammaren bör följa reservanten. Om denna kammare bifaller reservationen, så kan det, enligt vad jag erfarit, bli sammanjämkning, och då kunna vi få samma bestämmelser för arbetshemmen som för ålderdomshemmen. Jag vill fastslå det faktum, att under debatten, såvitt jag kunnat höra, ingen meningsskiljaktighet förekommit beträffande ålderdomshemmen, utan det är endast beträffande arbetshemmen som meningarna varit delade. Herr Paulsen yttrade helt kategoriskt, att vi i Skåne redan ordnat denna sak. Ja, detta är en sanning med modifikation; det är bara en halvsanning. Det är nämligen bara arbetshemmet för män, som vi ordnat, men inte arbetshemmen för </w:t>
      </w:r>
      <w:r>
        <w:rPr>
          <w:b/>
        </w:rPr>
        <w:t>kvinnor¹</w:t>
      </w:r>
      <w:r>
        <w:rPr>
          <w:b w:val="0"/>
        </w:rPr>
        <w:t xml:space="preserve">. Jag vet det så mycket mer, som jag varit delegerad för vårt län för att samverka med det landsting, vars område herr Paulsen själv tillhör. Om denna fråga nu faller, bli landstingen skyldiga att ha de </w:t>
      </w:r>
      <w:r>
        <w:rPr>
          <w:b/>
        </w:rPr>
        <w:t>kvinnliga¹</w:t>
      </w:r>
      <w:r>
        <w:rPr>
          <w:b w:val="0"/>
        </w:rPr>
        <w:t xml:space="preserve"> arbetshemmen klara nästa år. Jag tror inte, att det är så stor fara beträffande arbetshemmen för män, ty den saken torde kunna anses vara klar nästa år. Men annorlunda ställer det sig beträffande de </w:t>
      </w:r>
      <w:r>
        <w:rPr>
          <w:b/>
        </w:rPr>
        <w:t>kvinnliga¹</w:t>
      </w:r>
      <w:r>
        <w:rPr>
          <w:b w:val="0"/>
        </w:rPr>
        <w:t xml:space="preserve"> arbetshemmen. Dessa kunna enligt mitt förmenande inte bli klara överallt nästa år. Vi få komma ihåg, att landstingen inte äro några vanliga kommunalstämmor. De sammanträda ju bara en gång om året. Skola arbetshemmen för </w:t>
      </w:r>
      <w:r>
        <w:rPr>
          <w:b/>
        </w:rPr>
        <w:t>kvinnor¹</w:t>
      </w:r>
      <w:r>
        <w:rPr>
          <w:b w:val="0"/>
        </w:rPr>
        <w:t xml:space="preserve"> bli klara nästa år, så måste beslut därom fattas vid innevarande års landsting, och man är kanske inte överallt färdig att i år fatta avgörande beslut i frågan.</w:t>
        <w:br/>
        <w:br/>
        <w:t>Jag vill om hela denna sak säga ett ord till. Jag minns mycket väl, när år 1918 det viktiga, ehuru inte så omfattande lagförslaget om fattigvården förelåg. En ännu här kvarvarande ledamot av kammaren frågade då med kommittéförslaget i hand: Är detta resultatet av det arbete kommittén preste-</w:t>
        <w:br/>
        <w:br/>
        <w:t>rat under alla de gångna åren? Han ansåg, att det var ett magert resultat. Men jag får säga, att jag tror, att verkningarna av detta kommittéförslag i alla fall inte blivit så små. Jag tror mig kunna säga, att det varit mycket bättre, om man från början inriktat sig på att uppföra några stycken arbetshem, t. ex. 6 eller 7 i hela riket, på olika därför lämpade platser. Hade man gått den vägen, hade man besparat landstingen dessa bekymmer, som detta framkallat, och det hade medfört den förmånen, att om ett arbetshem varit överbelagt, hade man sedan kunnat placera interner därifrån och till ett annat. De sakkunniga, som förberett frågan, ha enligt min mening icke varit nog förutseende, ty beträffande arbetshemmen kunde en bättre organisation ha gjorts.</w:t>
        <w:br/>
        <w:br/>
        <w:t>Herr talman, jag upprepar mitt yrkande, att kammaren måtte bifalla reservationen. Om kammaren gör detta, finnes möjlighet att få fram en kompromiss, så att det blir samma bestämmelser för arbetshemmen som för ålderdomshemmen. Jag yrkar därför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