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1703</w:t>
      </w:r>
    </w:p>
    <w:p>
      <w:r>
        <w:rPr>
          <w:b/>
        </w:rPr>
        <w:t xml:space="preserve">Datum: </w:t>
      </w:r>
      <w:r>
        <w:t>1926-05-28</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Erik Röing (Liberala riksdagspartiet, man)</w:t>
      </w:r>
    </w:p>
    <w:p>
      <w:r>
        <w:rPr>
          <w:b w:val="0"/>
        </w:rPr>
        <w:t>Herr talman! Herr statsrådet missupfattade uppenbarligen mitt yttrande, då jag riktade mig mot den uppfattning, som tagit sig uttryck i doktor Ivar Andersons motion med förslag att borttaga rådsoch fullmäktigeinstitutionerna inom våra centrala verk. Jag yttrade att jag i motsats till dr Anderson och hans medmotionärer anser, att dessa fullmäktige och dessa ledamöter av järnvägsrådet kunna uträtta mycket gagneligt för landet, blott de rätta männen därtill utses. Att järnvägsrådets ledamöter väljas av olika näringsorganisationer, har jag mig väl bekant.</w:t>
        <w:br/>
        <w:br/>
        <w:t xml:space="preserve">högre folkskola 500 kronor, till extra ordinarie och vikarierande manlig ämneslärare med full tjänstgöring vid högre folkskola 500 kronor, till extra ordinarie och vikarierande </w:t>
      </w:r>
      <w:r>
        <w:rPr>
          <w:b/>
        </w:rPr>
        <w:t>kvinnlig¹</w:t>
      </w:r>
      <w:r>
        <w:rPr>
          <w:b w:val="0"/>
        </w:rPr>
        <w:t xml:space="preserve"> ämneslärare med full tjänstgöring vid högre folkskola 450 kronor och för timlärare vid högre folkskola 15 procent av nu utgående avlöning med ett maximum av 470 kronor för manlig och 420 kronor för </w:t>
      </w:r>
      <w:r>
        <w:rPr>
          <w:b/>
        </w:rPr>
        <w:t>kvinnlig¹</w:t>
      </w:r>
      <w:r>
        <w:rPr>
          <w:b w:val="0"/>
        </w:rPr>
        <w:t xml:space="preserve"> lärare,</w:t>
      </w:r>
    </w:p>
    <w:p>
      <w:pPr>
        <w:pStyle w:val="Heading2"/>
      </w:pPr>
      <w:r>
        <w:t>2. Olof Olsson (Bondeförbundet, man)</w:t>
      </w:r>
    </w:p>
    <w:p>
      <w:r>
        <w:rPr>
          <w:b w:val="0"/>
        </w:rPr>
        <w:t>Herr talman! Det förekommer här den egendomligheten, att det är icke mindre än 14 reservanter mot utskottets utlåtande. Det är ju inte precis så ofta, det sker i ett utskott, att reservanterna utgöra mera än hälften av antalet utskottsledamöter, men det visar åtminstone, att meningarna gått mycket isär. Jag röjer väl ingen hemlighet, om jag yppar, att den här frågan gnuggats mycket inom utskottet. . Detta ärende har varit återförvisat en gång till avdelningen, för att den skulle genomarbeta frågan, och så tillvida blev det ju en avsevärd skillnad, att två av avdelningens ledamöter, som första gången yrkat bifall till motionerna, denna gång icke gått längre än att yrka på skrivelse till Kungl. Maj:t. Eljest så verkar det just icke så stor skillnad på dem, som gick på det s. k. alternativ 1 och alternativ 2. Nu är det ju det egendomliga med den här frågan, att man kan icke skriva till Kungl. Maj:t och säga, att Kungl. Maj:t skall överväga och utreda den och framlägga förslag, såsom man vanligen brukar skriva till Kungl. Maj:t, ty det föreligger ett förslag och utredd är frågan, och det tycks nästan, som om den vore för mycket utredd. Det är sällan man inom ett utskott tämligen enhälligt hänvisar till att en fråga är utredd eller till att frågan är under utredning och därav drager, icke den vanliga slutsatsen, att man icke skall skriva till Kungl. Maj:t utan, som här skett, att man bör skriva till Kungl. Maj:t i frågan. Kungl. Maj:t har låtit utreda frågan, men likaväl vill man skriva till Kungl. Maj:t.</w:t>
        <w:br/>
        <w:br/>
        <w:t>Och så är det också det märkvärdiga, att man på enskilda motionärers hemställan ger sig in på en fråga, som Kungl. Maj:t har om hand. Eljest brukar det från det håll, som dikterat en del av detta utskottsutlåtande, alltid heta, att sådana där större frågor skall man icke ge sig in på, utan de måste komma från Kungl. Maj:t. De enskilda motionärerna äro luft. Jag minns särskilt, att herr Rydén många gånger gjort gällande, att »naturligtvis är det Kungl. Maj:t, som skall utreda detta». Men det måtte vara skillnad på frågor. I somliga frågor tycks det ju icke möta några hinder, att med förbigående av Kungl. Maj:t, gå en genväg. Den här frågan måtte vara av en dylik, särskilt egenartad natur. Nu kan jag förstå, att man i vissa fall kan inlåta sig på att skriva till Kungl. Maj:t, när förhållandet är alldeles utomordentligt prekärt eller rent »avita», som man säger, men jag undrar: är det verkligen så med lärarelönerna och vad därmed äger sammanhang. Äro lärarna verkligen så ramlade i sjön, att de måste frälsas upp omedelbart. Det är svårt, tycker jag, att kunna tro det, ty åtskilliga tecken tyda på att det icke måtte vara alldeles så galet ställt, utan att man torde kunna avbida, att Kungl. Maj:t kommer med sitt förslag. Jag har, med rätt eller orätt, den åskådningen, och detta icke minst på grund av att man ansett sig böra dämma upp tilloppet av studenterna, så att studenterna inte skulle få lov att så mycket de ville slå sig på folkskollärarbanan. Jag tycker, det är litet egendomligt, att man gör så, på samma gång man säger här, att det är alldeles för svårt ställt, så att man måste gripa in omedelbart, om icke det skall gå galet.</w:t>
        <w:br/>
        <w:br/>
        <w:t>Ja, så är det en annan sak. Man kan även avlåta en skrivelse till Kungl. Maj:t, när man tror, att det gäller en sådan folkgrupp eller sådana saker, som Kungl. Maj:t egentligen icke har mycket beröring med, sådana menlösa stackare, som icke kunna göra sin rätt hörd eller över huvud äro för blyga för att hålla sig framme. Har man verkligen skäl i att tro, att så är förhållandet på det här området? Det kan jag knappast föreställa mig. Åtminstone ha Ju vi riksdagsmän fått mottaga broschyrer och allehanda framställningar i den här frågan, och jag förmodar, att Kungl. Maj:t icke har blivit lottlös heller. Det är ju tydligt, att det måste ligga något under, när Kungl. Maj:t icke har rört på sig i den här frågan. Vad det är, som legat under, undandrar sig naturligtvis helt och hållet mitt bedömande. Jag kan icke avgöra vad det är, men det behöver jag väl icke. Jag har alldeles klart för mig, att Kungl. Maj:t har något bärande skäl härför. Jag är alldeles övertygad om, att Kungl. Maj:t nog hade tagit upp den här frågan, om Kungl. Maj:t funnit den vara så utomordentligt pressande, som nu både utskottet och huvudreservanterna, den stora klungan av reservanterna, tyckas mena. Jag hör ju alltid till de små grupperna reservanter och står ofta alldeles ensam.</w:t>
        <w:br/>
        <w:br/>
        <w:t>Och så är det en annan synpunkt också, som man kan reflektera över, och det är, om Kungl. Maj:t möjligen skulle vara så döv, att Kungl. Maj:t icke skulle förstå, när lärarkorporationerna gå fram och klappa på och vilja ha gehör för sina fordringar. Det tror Jag heller icke är fallet, och då återstår icke någon annan förklaringsgrund för mig, än att man utan vidare i en skrivelse till Kungl. Maj:t inlägger den meningen, att vi utan vidare skola gå in för vad lärarlönekommittén här kommit till för resultat. Det tror jag få ledamöter i denna kammare äro beredda på. I utskottets utlåtande tar man ju också ett lamt avstånd från detta, och man kommer med åtskilliga funderingar, också naturligtvis, för att till en viss grad täcka, camouflera, det hela.</w:t>
        <w:br/>
        <w:br/>
        <w:t>Det har talats om, att man bör inarbeta dyrtidstilläggen i lönerna. Ja, det är en stor fråga det där om dyrtidstilläggens inarbetande i lönerna, men jag undrar, om någon på allvar tror, att man kan klara upp den frågan genom att taga fatt på lärarlönerna. Det får nog vara på ett annat sätt, man tager upp den frågan, så att man så att säga kan överblicka hela fältet. Är man överhuvud</w:t>
        <w:br/>
        <w:br/>
        <w:t>taget färdig att göra ett uttalande beträffande frågan om dyrtidstilläggens inarbetande i lönerna och att stå för ett sådant uttalande? Det är absolut icke jag. Jag kan således icke betrakta detta utskottsutlåtande som egentligen all-</w:t>
        <w:br/>
        <w:br/>
        <w:t>varligt menat, utan det där om dyrtidstilläggsinarbetandet står tydligen där helt enkelt bara för att det något skulle stå där.</w:t>
        <w:br/>
        <w:br/>
        <w:t>Så kommer man till nästa etapp, som man talade om särskilt, när det s. k. första alternativet förelåg till behandling, nämligen om lärarnas skyldighet att undervisa i fortsättningsskola, 1 slöjd o. s. v. Jag kan verkligen icke begripa, hur det kan vara möjligt att utan kompens sation pålägga lärarna dylik undervisningsskyldighet, ty det måste väl i all rimlighets namn på lärarebanan likaväl som på andra banor gälla, att de, som mest arbeta, skola ha mest betalt. Om man på en plats har 6 lärare, och 2 av dessa arbeta i fortsättningsskola eller med slöjd och dylikt, är det väl ingen rimlighet i att de alla 6 skola ha samma lön, d. v. s. grundlönen kan naturligtvis vara densamma, men de som sköta fortsättningsskolan eller slöjden, böra givetvis ha extra betalt.</w:t>
        <w:br/>
        <w:br/>
        <w:t>Jag finner, som nämnt, de skäl som anförts i utskottets utlåtande icke bärande. Jag kan till exempel icke inse, varför man för lärarna skulle stipulera en viss tjänstgöringstid, ett visst antal timmar per år. Jag vet verkligen inte vad det skulle tjäna till. Man kan, åtminstone på landsbygden, icke gärna komma längre, än att föreskriva, att lärarna skola undervisa i sina skolor och hållas där så lång tid på dagen, som barnen skola vara i skolan. Så länge skall läraren tjänstgöra där, men sedan bör han väl vara oförhindrad att ägna sig åt annat arbete inom församlingen, och för det arbete, han utför under sådan tid, skall han väl också få tillgodoräkna sig betalning, likaväl som för sin övriga tjänstgöring. Bara för att något skall stå i dess betänkande, har utskottet gett sig in på detta, och jag är övertygad, att Kungl. Maj:t, vår bön förutan, tager upp denna fråga och kan bedöma densamma utan alla pekstickor, ty den är verkligen stött och blött och vänd från så många sidor, så icke saknar Kungl. Maj:t material. Då så är förhållandet, begriper jag sannerligen icke varför vi skola skriva till Kungl. Maj:t. Jag är åtminstone icke beredd på att stå för något av vad utskottet här sagt. Jag kan icke yrka på att vad utskottet talar om skall genomföras, och vad tjänar det då till att gå med på att skriva till Kungl. Maj:t om att frågan skall utredas. Det begriper jag icke. Att jag icke kan följa herr Oscar Olsson och hans medreservanter, det må herrarna också förlåta. Denna reservation har ju formulerats så, att den sätter Kungl. Maj:t under förmynderskap. Kungl. Maj:t anbefalles ju att till nästa år expediera det beslut, som man här talar om i motiveringen. Jag tror, att i denna stora och ekonomiskt djupt ingripande fråga får nog Kungl. Maj:t ha litet mera frihet, än de 10 reservanterna vill ge Kungl. Maj:t.</w:t>
        <w:br/>
        <w:br/>
        <w:t>Och med denna åskådning, som jag här givit uttryck åt, skall jag, herr talman, bedja att få yrka avslag på utskottets hemställan och bifall till den av herr Olsson i Blädinge m. fl. avgivna reservationen.</w:t>
      </w:r>
    </w:p>
    <w:p>
      <w:pPr>
        <w:pStyle w:val="Heading2"/>
      </w:pPr>
      <w:r>
        <w:t>3. Ruben Wagnsson (Socialdemokraterna, man)</w:t>
      </w:r>
    </w:p>
    <w:p>
      <w:r>
        <w:rPr>
          <w:b w:val="0"/>
        </w:rPr>
        <w:t>Det erbjuder ofta svårigheter för riksdagen att taga ställning till de krav på löneregleringar, som från olika kategorier statsanställda och med dem jämförliga framföras. Den enskilde riksdagsledamoten har svårt att bilda sig en bestämd uppfattning om vad rätt och billighet kräver, då jämförelsematerial, som utvisar, hur likvärdigt arbete betalas, inte alltid kan uppbringas.</w:t>
        <w:br/>
        <w:br/>
        <w:t>Inte minst den diskussion, som uppstått kring frågan om folkskollärarnas löner, ger belägg för riktigheten av detta mitt omdöme. Då jag i betraktande av frågans vikt dristar mig att lämna ett bidrag till denna debatt, skall jag söka så kortfattat som möjligt ange, vad som enligt mitt förmenande i främsta</w:t>
        <w:br/>
        <w:br/>
        <w:t>rummet rättfärdigar de från lärarkårerna framförda kraven på en snar lönereglering.</w:t>
        <w:br/>
        <w:br/>
        <w:t>Jag tillåter mig då först att erinra därom, att av de stater och kårer, som ännu ej inplacerats 1 det ursprungligen enbart för kommunikationsverken avsedda men numera för hela civilförvaltningen gällande lönesystemet, lärare vid högre och lägre undervisningsanstalter äro de talrikaste. I ett yttrande till statsrådsprotokollet den 7 januari 1920 säger finansministern, som 1919 tagit initiativ till att kommunikationsverkets lönesystem utvidgades till att omfatta också andra grenar av den sociala förvaltningen. (Jag ber att få nämna, att det var Thorsson som då var chef för finansdepartementet.) »Arbetet med den definitiva löneregleringen bör emellertid i görligaste mån påskyndas även beträffande andra verk och inrättningar än dem, som först skulle ifrågakomma; jag föreställer mig, att det i sådant syfte kan framdeles befinnas lämpligt att överlämna vissa delar av utredningen, t. ex. beträffande högre och lägre läroanstalter, åt särskilda för ändamålet tillsatta kommittéer och sakkunniga.» Det initiativ, som Thorsson tagit, fullföljdes samma år den 3 december av den dåvarande ecklesiastikministern Bergqvist, som tillsatte lärarnas lönekommitté med uppdrag att utarbeta ett förslag till ny lönereglering för samtliga lärare vid läroverk, folkskolor och andra skolor enligt det system, som antagits för kommunikationsverken. Det var avsett, att arbetet skulle forceras, så att utlåtandet skulle kunna ligga till grund för en proposition redan vid 1922 års riksdag, men av olika anledningar blev arbetet inom kommittén försinkat. Betänkandet blev först färdigt i augusti 1923.</w:t>
        <w:br/>
        <w:br/>
        <w:t>Vid inplacerande av lärarekårerna i kommunikationsverkens lönesystem har kommittén utgått ifrån att tre faktorer böra inverka på bestämmandet av lönens storlek, nämligen befattningshavarnas utbildning, tjänsteställning samt befordringsmöjligheter. Med hänsyn till dessa tre faktorer har kommittén ansett, att exempelvis en manlig folkskollärare bör i lönehänseende jämställas med en postassistent eller med en förste stationsskrivare. Det kan då, om man skall bilda sig ett omdöme om denna fråga, vara av intresse att jämföra de löner, som nu utgå till en folkskollärare, och de löner, som utgå till nyssnämnda befattningshavare i den gamla tionde lönegraden. En folkskollärare åtnjuter f. n., sedan han blivit ordinarie, en begynnelselön av 2,100 kronor jämte tre ålderstillägg efter respektive 5, 10 och 15 år av 300 kronor samt fri bostad om tre rum och kök jämte bränsle. Han har icke någon som helst tillfällig löneförbättring. Däremot uppbär han dyrtidstillägg på statens andel av den kontanta lönen. Om man lägger dyrtidsprocenten för första kvartalet i år till grund för de kontanta lönebeloppen i lägsta lönegraden utgår lönen med 2,736 kronor och i högsta lönegraden med 4,039 kronor 68 öre, plus nyssnämnda naturaförmåner. Samtidigt har en förste postexpeditör, eller, som det numera heter, en postassistent eller en förste stationsskrivare f. n. i löneförmåner på billigaste ort (A-ort) 3,960 kronor i lägsta lönegraden och 5,160 kronor i högsta lönegraden och till detta kommer dessutom dyrtidstillägg på hela beloppet. Räknar man in dyrtidstilläggen komma lönerna att uppgå till omkring 4,750 kronor i lägsta lönegraden och 7,700 kronor i högsta lönegraden. Det är alltså en högst betydande skillnad mellan de löner, som av statsverket f. n. utbetalas till folkskollärarna och de statstjänare, som lärarelönekommittén ansett folkskollärarna böra bli likställda med. Jag skulle kunna fullfölja parallellen genom att anföra siffror också för andra delar av lärarkårerna, för folkskollärarinnor och småskollärarinnor, men tendensen är ju densamma, och jag låter det därför vara nog med de anförda exemplen. De visa tydligt, att lärarna äro placerade i ogynnsammare läge än övriga motsvarande statstjänare.</w:t>
        <w:br/>
        <w:br/>
        <w:t>Som skäl härför har icke anförts någon som helst rättfärdighetssynpunkt. Man har egentligen i detta avseende endast kunnat peka på att lärarkåren har en sådan</w:t>
        <w:br/>
        <w:br/>
        <w:t>storlek, att det av statsfinansiella skäl skulle vara omöjligt att tillmötesgå de önskemål, som framförts. Jag vill emellertid för min del inlägga en bestämd gensaga emot att riksdagen, när det gäller en stor tjänstemannakår, icke reglerar lönerna med hänsyn till vad rätt och billighet kräver, eller efter samma grunder som för övriga statstjänare, utan därvid lägger helt andra synpunkter till grund för beräknandet av lönebeloppens storlek.</w:t>
        <w:br/>
        <w:br/>
        <w:t>Nu har emellertid statsutskottet, som fått en motion om tillfällig löneförbättring under sin behandling, icke direkt avvisat de krav, som i motionen framställts. Redan under fjolåret, då en liknande motion väcktes i båda kamrarna, förklarade utskottet sig behjärta de synpunkter, som motionärerna anfört. I år har man gått ett steg längre, och jag skall tillåta mig att med tacksamhet citera ur förevarande utskottsutlåtande några ord, som jag anser böra vara förpliktande för riksdagen, för den händelse statsutskottets hemställan skulle bifallas. Det heter nämligen i utskottets utlåtande bl. a.: »Avlöningsförmånerna för lärarpersonalen vid folkoch småskolor, sådana desamma enligt Kungl. Maj:ts och riksdagens beslut nu utgå, anser utskottet för knappt tillmätta, i förhållande till vad som tillerkänts statstjänare i motsvarande ställning och med i stort sett motsvarande utbildning. Särskilt kännbara måste enligt utskottets mening förhållandena vara för de lärare, som vunnit sin utbildning under de senare årens abnormt stegrade prisförhållanden och därunder kommit att ådraga sig en i förhållande till framtidsutsikterna på lärarbanan oproportionerligt stor skuldbörda. Utskottet har därför ej kunnat undgå finna, hurusom kravet på en snar löneförbättring framstår såsom befogat, och enligt utskottets mening bör detta krav tillgodoses förmedelst en definitiv lönereglering för nu ifrågavarande lärarkårer.»</w:t>
        <w:br/>
        <w:br/>
        <w:t>Så långt har jag ingen anledning till annat än tacksamhet mot utskottet för dess behandling av förevarande fråga, men i fortsättningen av utskottsutlåtandet förekomma en del uttalanden, som göra mig ytterligt betänksam. Jag kan i min kritik av vad utskottet här anfört fatta mig ganska kort, då herr Olsson i Kullenbergstorp har fallit mig i ämbetet, och påvisat det orimliga i vad utskottet här anfört. Redan i andra styckets andra sats tilltror sig utskottet kunna konstatera, att det kommittéförslag, som förefinnes i ärendet, giver, som det heter, lärarna en löneplacering, som synes utskottet för hög, och därför, säger utskottet, att detta bör undergå en ytterligare överarbetning med aktgivande på möjligheterna att i de föreslagna lönerna inarbeta de dyrtidstillägg, som äro avsedda att alltjämt utgå på dessa löner. D. v. s. utskottet förklarar kategoriskt, att de löner, som denna kommitté ansett stå i rättvis relation till vad statstjänare i motsvarande ställning åtnjuta, äro för höga. Utskottet vill, att riksdagen också skall göra detta uttalande till sitt, innan riksdagen haft möjlighet att pröva, vad denna kommitté överhuvud taget föreslår. Jag tror, att det är något ganska enastående i svensk riksdagspraxis, att man på det sättet söker smyga in ett omdöme om ett kommittéutlåtande, som ännu aldrig varit föremål för statsmakternas prövning. Jag vågar uttala den förmodan, att icke 10 procent av denna kammares ärade ledamöter ha någon närmare kännedom om vad lärarlönekommitténs utlåtande innehåller. Kan det under sådana förhållanden vara rimligt att fälla ett omdöme om detta kommittéutlåtande?</w:t>
        <w:br/>
        <w:br/>
        <w:t>Beträffande uttalandet om önskvärdheten av att inarbeta dyrtidstilläggen i de nya lönebeloppen, har jag för egen del ingen erinran att göra, för den händelse samma förfaringssätt skulle komma att vidtagas för samtliga statstjänare. Men man måste medge att herr Olsson i Kullenbergstorp hade fullt rätt i sitt resonemang, då han här för en stund sedan betonade, att man icke kan rimligtvis taga ut en kår och ställa den i en särställning och för dess medlemmar tillämpa andra regler, än man är redo att tillämpa för andra statstjänare.</w:t>
        <w:br/>
        <w:br/>
        <w:t>Också vad som i fortsättningen av utskottsutlåtandets senare del anföres synes mig vara svagt. Jag kan i det fallet nöja mig med att instämma i vad den ärade talaren från bondeförbundet nyss anförde, då han kritiserade vad utskottet i denna del hade skrivit.</w:t>
        <w:br/>
        <w:br/>
        <w:t xml:space="preserve">Under sådana förhållanden synes det mig, som om det riktigaste vore, därest kammaren kunde ena sig om att biträda den reservation, som är fogad till utskottets utlåtande av herr Oscar Olsson m. fl. När jag till slut, herr talman, går att yrka bifall till denna reservation, så vill jag som avslutning på vad jag här anfört citera några ord ur en ledande artikel, som för någon tid sedan stod att läsa i Dagens Nyheter och vars innehåll jag ber kammarens ledamöter att beakta. I denna tidningsartikel heter det nämligen bland annat: »Tillgången till goda och intresserade lärarkrafter, som helt gå upp i sitt kall, är avgjort betydelsefullare än både undervisningsplaner och skolformer. Man måste till den ändan tillse, att skolornas män och </w:t>
      </w:r>
      <w:r>
        <w:rPr>
          <w:b/>
        </w:rPr>
        <w:t>kvinnor¹</w:t>
      </w:r>
      <w:r>
        <w:rPr>
          <w:b w:val="0"/>
        </w:rPr>
        <w:t xml:space="preserve"> befinna sig i en sådan ekonomisk och social ställning, att icke deras gärning förbittras av ständiga och pinsamma existensbekymmer och distraheras av den ständiga tanken på biinkomster och extra förtjänst. Det är också nödvändigt för ett rätt fyllande av lärarkallets krav och plikter, att varje lärare har någon möjlighet att underhålla sin bildning och tillfredsställa allmänmänskliga intressen. Ungdomen är icke betjänt av uppfostrare, som icke äro hela och fulla människor, utan kanske ofta förkrympta, förgrämda och förtorkade varelser, satta, skulle man nästan vilja säga, på socialt undantag.»</w:t>
        <w:br/>
        <w:br/>
        <w:t>Med hänvisning till vad jag anfört, hemställer jag, herr talman, om bifall till herr Oscar Olssons m. fl. reservation.</w:t>
      </w:r>
    </w:p>
    <w:p>
      <w:pPr>
        <w:pStyle w:val="Heading2"/>
      </w:pPr>
      <w:r>
        <w:t>4. Sven Bengtsson (Folkpartiet, man)</w:t>
      </w:r>
    </w:p>
    <w:p>
      <w:r>
        <w:rPr>
          <w:b w:val="0"/>
        </w:rPr>
        <w:t>Herr talman! Jag skall icke bemöta de sista två ärade talarnas yttranden, detta så mycket mera som frågan redan fallit i första kammaren. Men jag kan icke underlåta att giva några skäl för den ställning Jag intagit i denna fråga.</w:t>
        <w:br/>
        <w:br/>
        <w:t>Först vill jag framhålla, att vi litet var, icke bara vi riksdagsmän, utan landets allmogeklass, i allmänhet sätta alltför litet värde på den betydelsefulla gärning, som våra lärare utföra bland folket. Det gäller här en av de allvarligaste och viktigaste funktioner i samhället, det gäller de svenska barnens fostran för kommande tider. Och det har sin betydelse, om dessa lärare utöva sitt kall och sin gärning med eller utan arbetsglädje. Jag vågar säga, att det för närvarande ligger så till, att denna arbetsglädje inte kan bli mera stor vid jämförelse mellan lärarlönerna och mötsvarande befattningshavares löner i statens tjänst. Lärarna ha all anledning att här framställa vissa anmärkningar.</w:t>
        <w:br/>
        <w:br/>
        <w:t>Emellertid är det det sorgliga med denna fråga att alltid när den kommer upp, det hänvisas till att den kår det här gäller är så stor, att det tar så djupt i statskassan för varje gång man vill lämna någon som helst hjälp. Ett bifall till den motion, som här föreligger, skulle kosta staten årligen mellan 10 'och 11 miljoner kronor, och det kan knappast vara motionärernas förhoppning att riksdagen på grund av motion skulle bevilja ett så stort krav, då man icke kan anvisa, varifrån pengarna skola tagas. Men å andra sidan måste det ju erkännas, att folkskollärarnas ställning kan betecknas som nog så prekär. Särskilt för dem, som under de sista åren utgått från seminarierna, kan det hända att skuldbördan kan vara ganska stor. Och när de sedan skola amortera och förränta denna skuldbörda, så åtgår därtill så mycket, att av de 2,100 kronor, som utgöra ordinarie lärarlönen, det icke blir möjligt att avsätta så mycket som fordras för bosättning och för att någorlunda ordentligt kunna reda sig.</w:t>
        <w:br/>
        <w:br/>
        <w:t>Nu är frågan den, huruvida vi här skola gå in för en tillfällig eller definitiv lönereglering. De reservanter, som inte gå på rent avslag, ha ju förordat en tillfällig löneförbättring, medan återigen det är vissa skäl, som bjudit mig att</w:t>
        <w:br/>
        <w:br/>
        <w:t>gå på en definitiv lönereglering; och jag vill giva skäl för mina synpunkter i detta fall.</w:t>
        <w:br/>
        <w:br/>
        <w:t>Saken är nämligen den, att här gäller det icke bara en fråga mellan lärarna och staten, mellan dem som betala den största delen av lönen och löntagarna, utan här uppträder en tredje part, och det är skoldistrikten, och det är detta kommunernas intresse, som man vid ctt tillfälle som detta, när det gäller en lönereglering, måste framhålla. Det har ju alltid varit statens vana, att man passat på när det gällt att framställa större krav än förut, göra detta i samband med lönereglering, och sedan ha vederbörande själva fått välja, om de velat gå över på den nya lönestaten eller stå kvar på den gamla.</w:t>
        <w:br/>
        <w:br/>
        <w:t>Det finns därtill åtskilligt beträffande förhållandet mellan kommunerna, skoldistrikten och lärarkåren, som inte är ordnat. Vi ha nu t. ex. här i riksdagen beslutat att under 1927 fortsättningsskolor skola inrättas för hela landet och vara genomförda före den 1 januari 1928. Men man har icke någon som helst rätt att kräva av någon lärare skyldighet att undervisa i skolorna. Han kan helt enkelt säga nej till denna begäran, och man har då som sagt ingen laglig rätt att fordra, att han skall åtaga sig denna undervisning. Det är ju givet, att vi vid ett tillfälle som nu måste få en utredning om detta, vilket samtidigt utmynnar i ett förslag angående lönereglering.</w:t>
        <w:br/>
        <w:br/>
        <w:t xml:space="preserve">Vidare ha vi en fråga, som ofta vållar svårigheter, och ledsamma svårigheter, mellan skoldistrikten och vederbörande lärare, och det är, då en lärare och </w:t>
      </w:r>
      <w:r>
        <w:rPr>
          <w:b/>
        </w:rPr>
        <w:t>lärarinna³</w:t>
      </w:r>
      <w:r>
        <w:rPr>
          <w:b w:val="0"/>
        </w:rPr>
        <w:t xml:space="preserve"> gifta sig med varandra. Då är det icke ordnat i författningarna med avseende å naturaförmånerna, bostad och vedbrand, så att kommunen vet, vad den skall rätta sig efter. Det kan icke godkännas av den stora svenska allmänheten, att betala för den dubbla vedåtgången, då det ej går åt mer än hälften. Det är icke heller rätt att kräva två våningar, som skola stå till en familjs förfogande.</w:t>
        <w:br/>
        <w:br/>
        <w:t>Men ännu något mer förekommer i det nya kommittéförslaget, som åberopas i både utskottet och reservanternas yttrande. Det lär nämligen vara så, såvitt Jag har läst rätt, att om det blir ökade undervisningsskyldigheter för lärarna, så skola de fullgöra dessa utan särskild ersättning. Däri ligger också, enligt min mening, en orättvisa mot de lärare som skola vara pliktiga att i fortsättningsskolorna undervisa utan särskild ersättning. Det är givet, att en sådan princip icke kan vara riktig, ty det kan icke bli mer än högst hälften av lärarkåren, som kan komma att undervisa i fortsättningsskolorna, eftersom det ej kräves flera lärarkrafter.</w:t>
        <w:br/>
        <w:br/>
        <w:t>Vidare innebär förslaget, att om ett skoldistrikt vill öka undervisningstiden till 9 månader, så skola lärarna icke ha någon särskild ersättning för den nionde månaden. Vi veta ju, hur svårt det är i vår tid, om någon arbetare skall arbeta 1 timme eller ?/; timme längre än någon annan och behöver göra detta gratis, vi veta, att det då blir ett missnöje utan ände. Då tycker jag också det är rättvist att, om en lärare undervisar en månad längre än en annan, så skall han också ha särskild ersättning härför, och då skall lönen icke sättas som den högsta utan sättas som minimilön, och sedan skall det utgå ersättning särskilt för övertid.</w:t>
        <w:br/>
        <w:br/>
        <w:t>Det är också en annan sak, som spelar en viss roll. Det är många skoldistrikt, som annonsera efter skollärare — särskilt var det fallet under den tid, då det var svårt att få lärarpersonal — och som lämna ett extra kommuntillägg.</w:t>
        <w:br/>
        <w:br/>
        <w:t>Då nu en lärare antagit en plats efter en sådan annons, så skall, om detta förslag antages, kommunens extra tillägg utgå så länge denne lärare tjänstgör, eftersom han antagit platsen enligt annons.</w:t>
        <w:br/>
        <w:br/>
        <w:t>Det är många andra saker, som spela in och som göra, att man måste få en utredning till stånd. Då kommer också den tanke, som här kommit till uttryck, att dyrtidstilläggen eventuellt skulle komma att ingå i själva lönen, att kunna</w:t>
        <w:br/>
        <w:br/>
        <w:t>upptagas till prövning. Vi ha nu kommit dithän, att dyrtidstilläggen icke längre ha den betydelse, som de hade under kristiden, utan nu ha priser och annat blivit så stabiliserade, att någon vidare rörlighet icke vidare gör sig gällande, åtminstone icke så att det kan inverka i stort sett på den ekonomiska ställningen. Det är därför på tiden, att dyrtidstilläggen försvinna icke bara för lärarna utan för statstjänarna i allmänhet, och att lönerna regleras definitivt. Jag vill emellertid härvidlag erkänna, att det ingalunda är min mening, att man skall tillämpa denna princip i första rummet på lärarna och sedan på statstjänarna 1 övrigt. Vad jag velat framhålla, det är behovet av en utredning och att denna utredning mycket väl kan komma att resultera i att den av mig antydda principen skall kunna komma till genomförande beträffande statstjänare i allmänhet och att man sålunda skall kunna ordna det så, att dessa dyrtidstillägg borttagas och ingå i den definitiva lönen även när det gäller lärarkåren.</w:t>
        <w:br/>
        <w:br/>
        <w:t>Herr talman, jag ber med dessa ord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1703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