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526</w:t>
      </w:r>
    </w:p>
    <w:p>
      <w:r>
        <w:rPr>
          <w:b/>
        </w:rPr>
        <w:t xml:space="preserve">Datum: </w:t>
      </w:r>
      <w:r>
        <w:t>1927-03-19</w:t>
      </w:r>
    </w:p>
    <w:p>
      <w:r>
        <w:rPr>
          <w:b/>
        </w:rPr>
        <w:t xml:space="preserve">Kammare: </w:t>
      </w:r>
      <w:r>
        <w:t>Första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John Almkvist (Frisinnade folkpartiet, man)</w:t>
      </w:r>
    </w:p>
    <w:p>
      <w:r>
        <w:rPr>
          <w:b w:val="0"/>
        </w:rPr>
        <w:t xml:space="preserve">Herr talman! I detta ärende, som rör utbildningen av skolkökslärarinnor, ha inom riksdagen olika meningar gjort sig gällande vid skilda tillfällen. Man har ansett, att en viss överproduktion av </w:t>
      </w:r>
      <w:r>
        <w:rPr>
          <w:b/>
        </w:rPr>
        <w:t>lärarinnor³</w:t>
      </w:r>
      <w:r>
        <w:rPr>
          <w:b w:val="0"/>
        </w:rPr>
        <w:t xml:space="preserve"> på detta område förekommer och att därför åtgärder vore påkallade att inskränka antalet av de utexaminerade. Senast i fjol intog riksdagen och särskilt statsutskottet i denna fråga en sådan hållning, att om departementschefen lojalt skulle ställa sig riksdagens uttalade önskningar till efterrättelse, så hade han att gå in för ett övervägande av olika vägar till begränsning av utbildningen på detta område. Så har jag också gjort och därvid anvisat en väg till lösning av frågan, den vägen, som närmast överensstämmer med min egen åsikt.</w:t>
        <w:br/>
        <w:br/>
        <w:t xml:space="preserve">Emellertid skall man finna, när man läser departementschefens motivering på denna punkt, att departementschefen ingalunda anser, att den överproduktion, som förekommer, är vare sig särskilt oroväckande eller 1 övrigt av den beskaffenhet, att särskilt stränga åtgärder fördenskull äro nödvändiga. De utredningar, som verkställts sedan frågan första gången kom upp i riksdagen, eller år 1925, ha visat, att överproduktionen icke är så stor som man till en början hade anledning att befara. Av överstyrelsens utredningar framgår det, att av de under år 1925 utexaminerade </w:t>
      </w:r>
      <w:r>
        <w:rPr>
          <w:b/>
        </w:rPr>
        <w:t>lärarinnorna³</w:t>
      </w:r>
      <w:r>
        <w:rPr>
          <w:b w:val="0"/>
        </w:rPr>
        <w:t xml:space="preserve"> år 1926 endast 4 saknade anställning, medan däremot alla de övriga, som hade svarat på de utsända frågorna — det var 50 av 64 — hade anställning av ett eller annat slag. Man kan således med fog påstå, att överproduktionen, åtminstone i vad det gällde den tidpunkten, ingalunda innebar någon överhängande fara.</w:t>
        <w:br/>
        <w:br/>
        <w:t>Nu har statsutskottet enat sig om att ytterligare avvakta tiden, innan bestämda åtgärder vidtagas för inskränkande av ifrågavarande utbildningsmöj-</w:t>
        <w:br/>
        <w:br/>
        <w:t>ligheter. Med hänsyn till den uppfattning jag personligen har om nyttan och nödvändigheten av denna utbildning, har jag för min del inga invändningar att göra mot vad utskottet sålunda föreslagit utan kan ansluta mig till dess hemställan.</w:t>
      </w:r>
    </w:p>
    <w:p>
      <w:pPr>
        <w:pStyle w:val="Heading2"/>
      </w:pPr>
      <w:r>
        <w:t>2. Kerstin Hesselgren (Folkpartiet, woman)</w:t>
      </w:r>
    </w:p>
    <w:p>
      <w:r>
        <w:rPr>
          <w:b w:val="0"/>
        </w:rPr>
        <w:t xml:space="preserve">Herr greve och talman! Då jag hyser ett alldeles speciellt intresse för denna fråga och mer än en gång har uttalat mig om densamma 1 kammaren, har jag velat framföra mitt tack till statsutskottet för att det enat sig om en linje, som från min synpunkt är fullt och helt tillfredsställande. Jag måste säga, att det alltid har förvånat mig litet, att inte statsutskottet förr har kommit till den åsikten, ty om jag inte misstager mig, är det väl just denna form av utbildning, som de flesta av statsutskottets medlemmar i själ och hjärta anse vara den enda verkligt lämpliga för unga </w:t>
      </w:r>
      <w:r>
        <w:rPr>
          <w:b/>
        </w:rPr>
        <w:t>kvinnor¹</w:t>
      </w:r>
      <w:r>
        <w:rPr>
          <w:b w:val="0"/>
        </w:rPr>
        <w:t>.</w:t>
        <w:br/>
        <w:br/>
        <w:t>Nu har emellertid statsutskottet enat sig om, att det skall på detta område få fortgå såsom hittills, och det är jag mycket glad åt, ehuru jag känt någon oro för den litet bistra min, varmed statsutskottet framför detta sitt beslut. Men om nu bisterheten bara ligger i minen, vilket jag hoppas, tar jag för givet, att uttrycket här »tills vidare» egentligen betyder, att dessa skolor nu äntligen skola få räkna med en lugn tillvaro, under vilken de säkerligen komma att bevisa, att de väl behövas och att de äro till stor nytta för samhället och väl värda att understödjas.</w:t>
        <w:br/>
        <w:br/>
        <w:t>Herr talman! Jag har intet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526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