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555</w:t>
      </w:r>
    </w:p>
    <w:p>
      <w:r>
        <w:rPr>
          <w:b/>
        </w:rPr>
        <w:t xml:space="preserve">Datum: </w:t>
      </w:r>
      <w:r>
        <w:t>1928-04-09</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Johan Thyren (Utan partibeteckning, man)</w:t>
      </w:r>
    </w:p>
    <w:p>
      <w:r>
        <w:rPr>
          <w:b w:val="0"/>
        </w:rPr>
        <w:t>Herr talman! Jag ber först att få uttala min stora tillfredsställelse med att utskottets majoritet har i det väsentliga bifallit propositionen, men jag skall dessutom be att få yttra mig något över en del punkter, som enligt vad som framgår av utskottets utlåtande torde här bli föremål för debatt och meningsskiljaktigheter.</w:t>
        <w:br/>
        <w:br/>
        <w:t>Till att börja med får jag bekänna, att den ståndpunkt, som lagberedningen intog och som sedan propositionen följt, att nämligen utesluta kusinerna ifrån arvsrätt, rätt mycket chockerade mig, därför att jag kan ju inte annat än vitsorda, att, såsom framhållits i motioner och reservationer, bland lantbefolkningen, i varje fall en viss klass av lantbefolkningen, kusiner utan tvivel stå i många fall arvlåtarens hjärta ganska nära — många kusiner t. ex., som leva tillsammans, kanske till och med bruka fastigheter gemensamt med honom — och det är därför att förutse, att den ifrågavarande bestämmelsen i lagen icke kommer att vinna något så alldeles allmänt gillande inom dessa</w:t>
        <w:br/>
        <w:br/>
        <w:t>kretsar. Detta sade jag mig också, och jag kände mig kanske till och med Förslag till lag till en början en smula kritisk mot denna punkt, men efter närmare övervä- 97" arv m.m. gande kom jag till den uppfattningen, att en ändring av lagberedningens för- (Forts.) slag kanske ändå inte vore klokt att göra utan att det riktigare torde vara att behålla dess ståndpunkt.</w:t>
        <w:br/>
        <w:br/>
        <w:t>Om man tänker sig närmare in i dessa fall, där det inom byalagen, som det heter hos oss i Skåne, finns gott om kusiner, som alla stå i nära rapport med varandra, torde det, åtminstone så långt min erfarenhet räcker, i de allra</w:t>
        <w:br/>
        <w:br/>
        <w:t>att det icke finns barn eller syskon — flera eller färre kusiner på platsen, som stå honom nära. Men jag skulle nästan våga påstå, att det är ett rent undantag, om han icke dessutom har också andra kusiner, som icke stå hans hjärta så nära utan som ha flyttat bort åt olika håll. Jag menar därför, att man i de allra flesta fall torde få anledning skilja mellan, om jag så får säga, önskvärda kusiner och icke önskvärda kusiner, och det är ju alldeles givet, att så länge man blott etablerar en legal arvsrätt sådan som den nuvarande, kan ingen hänsyn tagas ex lege till denna skillnad, utan kusinerna komma alla att rycka in och ärva. Ibland komma de att vara rätt många, och jag tror inte, att det skulle vara svårt att söka upp sådana fall ur erfarenheten, där denna mångfald av kusiner lett till en splittring av kvarlåtenskapen, som icke på något sätt, vare sig ur den enskilde arvlåtarens synpunkt eller, ännu mindre, ur statens, kan anses önskvärd.</w:t>
        <w:br/>
        <w:br/>
        <w:t>Jag kunde som sagt icke underlåta att säga mig detta efter några närmare reflexioner, och fortsätter man tankegången, så måste man ju, som det redan sagts i propositionen och för resten från alla håll, där denna inskränkning i arvsrätten försvaras, ovillkorligen komma till den repliken, att låt vara att vi nu taga bort kusinernas arvsrätt, så ha vi ju i alla fall lämnat och komma med all säkerhet att för framtiden lämna testamentsfrihet åt arvlåtaren. Vill han i vissa fall sörja för att kusinerna få hans förmögenhet, kommer det ju an på honom själv, och han kan då, för att använda den terminologi jag nyss berörde, inskränka sig just till de önskvärda kusinerna, till dem som vistas hos honom eller som han eljest känner och vill gynna.</w:t>
        <w:br/>
        <w:br/>
        <w:t>Härpå svarar man naturligtvis, och det har man redan gjort, att det bland de klasser det gäller icke precis är kutym att skriva testamente. Men vi få för det första komma ihåg, att detta ligger inte till på samma sätt som när det gäller till exempel syskon, ty där hade det utan tvivel i otaliga fall vållat arvlåtaren mer eller mindre möda att skriva testamente till förmån för syskon. De fall, som vi nu tala om, gälla ju besuttna bönder, som tillhöra den ekonomiska överklassen på landet, ty inom de breda lagren på landet tror jag i regel inte man har att räkna med en sådan där särskild känsla för kusiner, vilka i allmänhet bruka vara spridda åt olika håll. Det gäller som sagt den ekonomiska överklassen, och inom denna tror jag inte, även om man kanske i allmänhet där icke brukar skriva testamente, att det skulle vara så särdeles påkostande att förvärva sig denna skicklighet. Det är ju just inte så mycket som behövs. Så snart det till exempel är fråga om köp av fastighet, vilket i dessa kretsar icke är sällsynt, måste de ju upprätta en skriftlig handling: s. k. inbördes testamenten äro heller ingen ovanlighet och jag undrar om inte andra skriftliga handlingar, till exempel växlar, äro i de lagren kanske till och med mera kända än man skulle anse vara direkt nödvändigt.</w:t>
        <w:br/>
        <w:br/>
        <w:t>Jag kan inte finna, att denna invändning är så särdeles bärande. Finns det verkligen ett bestämt intresse att på de eller de kusinerna överlåta kvarlåtenskapen, kommer det nog att utan vidare besvär klara sig på det sättet, att arvlåtarna lära sig att upprätta testamente.</w:t>
        <w:br/>
        <w:br/>
        <w:t>Jag skulle vidare gärna från min synpunkt vilja framhålla ett argument.</w:t>
        <w:br/>
        <w:br/>
        <w:t>Förslag till lag som visserligen inte mycket torde inverka på reservanterna, nämligen att när</w:t>
        <w:br/>
        <w:br/>
        <w:t>man nu inrättar en sådan allmän arvsfond, som det ju är tal om, så bör man väl, för att det skall bli någon mening med detta, från början ställa det så, att fonden, med den uppgift den skulle ha enligt propositionen, icke blir alltför liten, alltså att tillflödena till den icke bli alltför obetydliga. Men om vi taga bort kusinarven, bli tillflödena tämligen obetydliga, mänskligt att döma. Har man någon mening med den där arvsfonden, vill man, att den verkligen skall uträtta någonting — det är en fråga, som jag sedan skall komma tillbaka till — torde detta alltså vara ett ytterligare skäl för att avskära kusinerna från legal arvsrätt.</w:t>
        <w:br/>
        <w:br/>
        <w:t>Nu vilja ju reservanterna, mestadels åtminstone, inte ha någon sådan arvsfond, så att jag kan ju inte begära, att det argumentet skall bita på dem, men för alla dem som vilja ha den, torde detta väga en del i vågskålen.</w:t>
        <w:br/>
        <w:br/>
        <w:t xml:space="preserve">Ytterligare vill jag påpeka gentemot reservanterna, att jag icke tror att de gJort fullt klart för sig den gällande rättens ståndpunkt, när det gäller kusinerna. Jag har uppfattat deras reservation såsom till rätt god del bestämd av konservativa synpunkter, det vill säga reservanterna anse, att detta är en ändring i det bestående, för vilken det icke finns tillräckliga skäl. Men om vi skola anlägga den synen på saken och således se efter, hur den gällande rätten förhåller sig på denna punkt, när man ser den noga i sömmarna, är det ingalunda så, att den gällande rätten omhuldar kusiner på samma sätt som till exempel syskon. Vi kunna ta ett konkret fall; det förstår man i allmänhet enklast och fortast: Arvlåtaren dör och efterlämnar en hel del kusiner på fädernet och mödernet och dessutom en moster. Det kan vara en halvsyster till hans </w:t>
      </w:r>
      <w:r>
        <w:rPr>
          <w:b/>
        </w:rPr>
        <w:t>mor²</w:t>
      </w:r>
      <w:r>
        <w:rPr>
          <w:b w:val="0"/>
        </w:rPr>
        <w:t xml:space="preserve">, om vi vilja sätta saken på sin kant. Vad sker då efter gällande lag? Jo, att kusinerna få icke ett öre, utan mostern får alltsammans, och om sedan </w:t>
      </w:r>
      <w:r>
        <w:rPr>
          <w:b/>
        </w:rPr>
        <w:t>hon²</w:t>
      </w:r>
      <w:r>
        <w:rPr>
          <w:b w:val="0"/>
        </w:rPr>
        <w:t xml:space="preserve"> har barn 0. s. v., går arvet till </w:t>
      </w:r>
      <w:r>
        <w:rPr>
          <w:b/>
        </w:rPr>
        <w:t>hennes²</w:t>
      </w:r>
      <w:r>
        <w:rPr>
          <w:b w:val="0"/>
        </w:rPr>
        <w:t xml:space="preserve"> avkomlingar, och de andra kusinerna, som äro utanför den linjen, få ingenting — allt enligt nu gällande lag. Vad bevisar detta? Jo, om vi jämföra det med bestämmelserna för syskon och ta ett motsvarande exempel, om sålunda arvlåtaren dör och efterlämnar sin </w:t>
      </w:r>
      <w:r>
        <w:rPr>
          <w:b/>
        </w:rPr>
        <w:t>mor²</w:t>
      </w:r>
      <w:r>
        <w:rPr>
          <w:b w:val="0"/>
        </w:rPr>
        <w:t xml:space="preserve"> och dessutom några halvsyskon på fädernet, så skulle, om detsamma hade gällt för syskon, som gäller om kusiner, det ha gått så, att allt gått till modern och </w:t>
      </w:r>
      <w:r>
        <w:rPr>
          <w:b/>
        </w:rPr>
        <w:t>hennes²</w:t>
      </w:r>
      <w:r>
        <w:rPr>
          <w:b w:val="0"/>
        </w:rPr>
        <w:t xml:space="preserve"> barn, under det halvsyskonen på fädernet inte fått någonting. Var och en känner, hur barockt det skulle anses efter den rättsåskådning vi äro invanda vid, om dessa halvsyskon skulle utestängas, därför att de inte ha med modern att skaffa. Den skillnaden gör emellertid nu gällande lag mellan syskon och kusiner, och det har man uttryckt så, att lagen tillämpar parentelprincipen, då det är fråga om syskon, men gradualprincipen, då det är fråga om kusiner. Vad följer av detta? Jo, som jag fattar och alltid fattat saken, skulle jag vilja uttrycka lagstiftarens mening så, att i fråga om syskon ser han på samhörigheten och sörjer för att syskon kunna icke bli arvlösa, men när det är fråga om kusiner, har han släppt tanken på samhörigheten och går bara efter led. Då tar han utan att tveka risken att låta den där mostern och </w:t>
      </w:r>
      <w:r>
        <w:rPr>
          <w:b/>
        </w:rPr>
        <w:t>hennes²</w:t>
      </w:r>
      <w:r>
        <w:rPr>
          <w:b w:val="0"/>
        </w:rPr>
        <w:t xml:space="preserve"> avkomlingar taga alltsammans från kusinerna. Detta är ju inte något avgörande skäl mot reservanternas ståndpunkt att bibehålla kusinernas arvsrätt, men det bevisar, att våra lagstiftare från första stund inte sett på kusiner med samma ögon som på de i de två första parentelen befintliga arvtagarna.</w:t>
        <w:br/>
        <w:br/>
        <w:t>Jag skulle kanske också vilja lägga till ytterligare en anmärkning i detta sammanhang. Man hör så ofta, då det är fråga om förändringar i det bestående, det argumentet, att vad vi nu vilja göra är bara en inledning till vad som komma skall. Det ligger nu mycket nära till hands i detta fall att säga, att detta förslag är bara en attack på arvsrätten, genom arvsrätten en attack på familjen och genom familjen på samhället och det hela sålunda ett led i</w:t>
        <w:br/>
        <w:br/>
        <w:t>underminerandet av samhället. Jag tror, att detta argument, som jag hört Förslag till lag otaliga gånger i mina dagar, inte minst här i denna kammare, i många andra ?7 arv m.m. frågor, kan ju ofta vara sant, men oftare tror jag det beror på missuppfattning. Jag tror för min del, att vill man garantera arvsrätten mot sådana attacker, som det är tal om, skall man akta sig för att behålla sådana områden, som inte för rättsmedvetandet framstå som fullt självklara, sådana, där det kan finnas dubier, om det är riktigt eller inte. Det är bättre att ha dessa fall borta, om det icke finns andra skäl att behålla dem.</w:t>
        <w:br/>
        <w:br/>
        <w:t>Om vi göra det tankeexperimentet, att vårt lands arvsrätt vore inskränkt endast till bröstarvingar, tror någon människa, att det då för något som helst parti i detta land eller för någon kombination, hur den än månde vara, skulle vara tänkbart att utrota denna arvsrätt? Absolut omöjligt. Endast genom en revolution kunde det lyckas, och detta endast för en kort tid. Jag tror, att detta är ett uttryck för den tanken, att ju mera man håller sig till ett litet, starkt befästat område, desto säkrare är man att kunna försvara det för framtiden, men ju mera man utsträcker det till andra områden, desto svårare är det att försvara. Enligt mitt sätt att se saken är detta förslag därför snarast en konserverande metod, om man vill vara säker på att bibehålla arvsrätten.</w:t>
        <w:br/>
        <w:br/>
        <w:t>Jag vill gärna lägga till en annan anmärkning. Den hör visserligen egentligen inte hit, men jag nämner den i alla fall med kammarens tillstånd. Om Jag nämligen anser det otänkbart, att man skulle kunna attackera familjen genom att inskränka arvsrätten, anser jag däremot, att det finns desto större fara, att man via familjen skulle kunna komma åt arvsrätten, det vill säga att utvecklingen skulle komma att gå så, att de fasta könsförbindelserna. äktenskapen, bli alltmera sällsynta och alltmera träda i bakgrunden och att de lösa förbindelserna träda mera i förgrunden. Detta är någonting som man nu för tiden har all möjlig grund att befara. Blir det någon attack på samhället, så blir det snarare på den vägen. Att man inskränker arvsrätten en smula, är enligt mitt förmenande snarast en fortifierande åtgärd.</w:t>
        <w:br/>
        <w:br/>
        <w:t>Jag tillåter mig därefter övergå till den andra reservationen i detta sammanhang, den som står så att säga till vänster om propositionen och sålunda vill taga bort arvsrätten även från farbröder och deras vederlikar. Ja, det kan naturligtvis sägas åtskilligt för det, och speciellt skulle man kunna säga det som jag nu sist sade, att om vi inskränka arvsrätten till de två parentelen, varken mer eller mindre, då kunna vi, mänskligt att döma, vara absolut säkra på att den icke kan attackeras, ty vad som gäller om barn gäller med all säkerhet också om syskon. Å andra sidan äro nog utskottsmajoritetens reflexioner ganska sanna, då den påpekar, att i de fall, då en farbror o. s. v. är närmaste arvinge, torde det mycket ofta, kanske till och med i de flesta fall, vara så, att han varit mer eller mindre i faders ställe för arvlåtaren, och jag tror, att i många sådana konkreta fall skulle det rätt mycket stöta rättsmedvetandet, om jan enligt lagen avskures från arvsrätt. Redan detta tror jag är ett starkt skäl.</w:t>
        <w:br/>
        <w:br/>
        <w:t>Jag skulle vilja ur egen fatabur tillägga ett annat skäl, som jag föreställer mig, att reservanterna här icke tagit i betraktande, och det är, att om vi ginge på deras linje och klippte bort farbröderna och fastrarna och så vidare från arvsrätt, skulle vi därigenom komma till en påfallande brist på reciprocitet i arvsförhållandena. Detta skulle nämligen betyda, att visserligen jag ärver min farbror men att farbrodern i motsvarande fall inte ärver mig. Är det han, som är rik, och jag överlever honom, ärver jag hans rikedom, men är det jag, som är rik, och han överlever mig, får han ingenting. Själva detta förhållande, att man begränsar arvsrätten så, att den verkar ojämnt och ensidigt, är efter min uppfattning ett bestämt fel, som efter mitt omdöme ensamt för sig skulle tala emot, till och med vara avgörande mot reservanternas ståndpunkt.</w:t>
        <w:br/>
        <w:br/>
        <w:t>Förslag till lag Nu är det visserligen sant, att reservanterna kunna här försvara sig genom</w:t>
        <w:br/>
        <w:br/>
        <w:t>att komma med den repliken, att detta, att reciprociteten fattas, är icke något specifikt fel i deras reservation, utan det gäller även om propositionen. Ja, detta är fullkomligt sant som teoretisk replik men knappast som praktisk. Vi skola ta ett exempel, om jag får lov, för att se, hur det verkar inom propositionens område. Jag efterlämnar ett barnbarnsbarn, detta barnbarnsbarn får naturligtvis ärva mig. Men om barnbarnsbarnet dör och efterlämnar mig, ärver jag icke barnbarnsbarnet. Så är det nu enligt propositionen, och detta är en bristande reciprocitet, som följer av själva parentelprincipen, när denna användes som begränsning. Barnbarnsbarnet står nämligen i min första parentel, och jag står i barnbarnsbarnets fjärde parentel. Följaktligen ärver han mig, men jag ärver icke honom. Ja, detta är fullkomligt sant teoretiskt, men Jag säger ännu en gång, att som praktisk replik kan Jag icke sätta den synnerligen högt, ty det inträffar så sorgligt sällan, att jag har ett barnbarnsbarn, som jag överlever och som redan hunnit samla sig en förmögenhet och till vilken dessutom jag är den enda arvingen. Det inträffar väl inte en gång i ett årtusende, och sålunda tror jag, att den repliken inte väger synnerligen mycket.</w:t>
        <w:br/>
        <w:br/>
        <w:t>Jag återkommer sålunda till vad jag sade, att under sådana förhållanden anser jag det vara en brist, att man gör arvsrätten ensidig, bortsett från dessa andra skäl.</w:t>
        <w:br/>
        <w:br/>
        <w:t>Jag tillåter mig nu övergå till en annan fråga, om vilken det torde bli någon diskussion, nämligen om makes arvsrätt. Vi veta ju allesammans, att någon egentlig arvsrätt för makar inbördes har vår lag inte känt till förrän på de sista tiderna, därför att lagen har ansett, att den gjorde nog genom att ge makarna giftorätt, vilken, i allmänhet talat, har det företrädet framför arvsrätten, att giftorätten inträder, så snart äktenskapet ingåtts, under det att arvsrätten inträder först vid dödsfall. Så har lagstiftaren naturligtvis resonerat, och han har tyckt, att han gjort nog och mer än nog genom giftorätten. Han har icke tänkt på de mångahanda invändningar, som kunna riktas mot detta resonemang. Nå, alltnog, numera ha vi ju fått arvsrätt för make. Denna arvsrätt torde emellertid, sådan den är bestämd enligt 1920 års lag, kunna betecknas som snarast för långt gående. Man har för litet tagit hänsyn till andra parentelen, det vill säga syskonen och deras avkomlingar; man har för mycket beskurit deras rätt, och ändå har man icke, som man bort försöka, garderat den efterlevande makens rätt att få sitta i orubbat bo enligt lagens bestämmelser. I båda dessa avseenden synes mig den föreliggande propositionen utgöra en förbättring. Andra parentelen får mera än enligt nu gälland lag, hälften av kvarlåtenskapen, och likväl låter man andra maken sitta kvar i orubbat bo. Så till vida kan man ju knappast neka till att det teoretiskt sett är en ganska tillfredsställande lösning, som går ungefärligen åt det håll, till vilket det praktiska rättslivet har i stort sett utvecklat sig självt under de senare årtiondena.</w:t>
        <w:br/>
        <w:br/>
        <w:t>Nu uppstår en svårighet, som visserligen inte propositionen har löst och som inte heller någon annan lag har löst och med all sannolikhet inte heller någon lag kommer att lösa intill världens ände, ty det är ett av de irreducibla problemen — ett problem, som aldrig något mänskligt skarpsinne kan praktiskt skaffa ur världen. Man kommer aldrig längre än till en nödhjälpslösning, som man 1i stället får operera med. Det är ungefär som det bekanta fallet, där det synes ännu tydligare: ägaren till en häst har blivit frånstulen hästen, och godtrosbesittaren har i god tro betalt fulla värdet för hästen. Hur skall man bära sig åt i ett sådant fall? Skall ägaren bli av med hästen, eller skall köparen bli av med köpesumman? Alla lagar ha försökt lösa den frågan, men ingen har lyckats och ingen kommer väl någonsin att lyckas. Det är något liknande här. Vi vilja å ena sidan, att den efterlevande maken skall få</w:t>
        <w:br/>
        <w:br/>
        <w:t>rätt. Men då komma vi ut i det dilemmat, att den efterlevande maken, som sitter i boet, kan ju vara en slösaktig person, som slarvar bort förmögenheten, och å andra sidan kunna syskonen vara trätlystna människor, vilka krångla med den efterlevande maken och processa för att han inte skall förstöra deras pengar. Att komma ifrån detta dilemma är icke möjligt, utan lagstiftaren är 1 sista hand hänvisad till att gissa sig till, huruvida man bör mera frukta slösaktigheten hos den efterlevande maken eller trätlystnaden hos arvingarna. Utskottets majoritet har mera fruktat trätgirigheten hos syskonen och propositionen mera slösaktigheten hos maken — därav denna olikhet i fråga om det institut, som kallas för avskiljande. Jag får här bekänna, att genast då Jag såg lagberedningens förslag, kände jag mig, precis som utskottets majoritet, mycket litet tilltalad av avskiljandeinstitutet, och i motsats mot vad jag sade i fråga om kusinerna, tvekar jag inte att säga rent ut, att denna min uppfattning är densamma nu som då, ehuru jag icke ansåg mig böra göra en så pass stor skåra i ett förslag, som hade en så stark auktoritet som lagberedningen bakom sig, utan hellre ville vänta och se vad riksdagen tog för ställning. Jag fruktar verkligen mera trätgirigheten. Jag fruktar, att det skulle bli rätt många processer. ÄÅ andra sidan är jag inte blind för att det kan finnas mycket goda skäl för lagberedningens ståndpunkt. Lagberedningen vill såvitt möjligt skydda de arvsberättigade, andra parentelen, och då har man kommit till detta avskiljande. Så mycket vill jag emellertid för min del säga, att om riksdagen nu följer utskottsmajoriteten och tar lagen utan avskiljandeinstitutet, skall jag för min personliga del inte sörja över det.</w:t>
        <w:br/>
        <w:br/>
        <w:t>En helt annan fråga är, om man i likhet med vissa reservanter skall anse det i detta svåra läge vara riktigt att icke besluta någonting utan låta den nu gällande lagen av 1920 om makes arvsrätt bestå, till dess frågan om testamentsrätten m. m. kommer på riksdagens bord, och då taga allt i ett sammanhang. Till dessa ärade reservanter vill jag för min del säga, att om jag hade haft den allra minsta förhoppning om att detta svåra eller rättare sagt olösliga problem skulle på något vis bli mera lösligt vid den senare tidpunkt, till vilken de vilja uppskjuta det, skulle jag varit den förste att anamma deras åsikt, ty detta att bara för den formella fullständighetens skull lösa en sak, som skulle vinna på att ligga till sig, har jag aldrig kunnat gilla. Men jag är för min del bergfast övertygad om att, såsom jag redan sagt, svagheterna på denna punkt äro av det slag, att de icke kunna i nämnvärd eller ens i ringaste mån övervinnas genom att bara vänta och sitta och grubbla, till dess man lägger fram frågan om testamentsrätten. Det kommer att bliva precis samma situation då som nu, och frågan om den dubbla hänsynen, å ena sidan till syskonen, å andra sidan till efterlevande maken, kommer att stå lika oförmedlad. TI stället för att vänta och grubbla på saken är det avgjort bättre att taga den ståndpunkt, till vilken majoriteten kommit, och prova den i praktiken. Skulle det då visa sig, att utskottet har övervärderat moralen hos syskonen och gjort motsatsen i fråga om maken, blir det inte värre än att man då får försöka att på dessa praktiska grunder göra en lagändring åt andra hållet.</w:t>
        <w:br/>
        <w:br/>
        <w:t>Det återstår ännu en punkt, som jag skall be att få säga något om. nämligen frågan om arvsfonden. Jag ber då först att få ännu en gång göra en bekännelse, nämligen att när jag först såg detta förslag om arvsfonden, hade jag det intrycket, som ju ligger nära till hands, att själva denna metod påminde om gamla, länge sedan försvunna tider. Att för en viss bestämd typ av statsutgifter använda en viss bestämd inkomst är ju någonting ganska antediluvianskt. Det är någonting, som man ur statsfinansiell synpunkt naturligtvis måste betrakta såsom för länge sedan övervunnet. Men här gick det liksom med frågan om</w:t>
        <w:br/>
        <w:br/>
        <w:t>Förslag till lag kusinerna, att när jag närmare tänkt på saken, blev jag mera sinnad att accepom arv m. M. tera lagberedningens resonemang. Ty denna fråga ligger verkligen på ett</w:t>
        <w:br/>
        <w:br/>
        <w:t>helt annat sätt än den allmänna frågan om hur man skall ställa till en korrespondens eller relation mellan statens inkomster och utgifter. Den är till sin natur en psykologisk långt mera än en statsfinansiell fråga. Vi klippa av en hel mängd för närvarande arvsberättigade, och då är vår mening och önskan, att deras kvarlåtenskap skulle gå till det allmänna i stället för att såsom nu splittras på avlägsna arvingar. Men samtidigt lämna vi arvlåtarna en fullständig testamentsfrihet, och det är ju meningen, att så skulle det bli för framtiden. Om vi icke vilja handla med den vänstra handen rakt emot vad vi göra med den högra, måste vi naturligtvis handla så, att inte alla arvlåtare sammansvärja sig emot oss och testamentera bort allting och sålunda eludera vad vi velat. Det skulle betyda, att vi toge bort arvsrätten men att arvlåtaren införde den igen nästan i samma utsträckning som enligt gällande lag. Om den vänstra handen skall veta vad den högra gör, måste man försöka locka dem att godvilligt gå med på den åskådning, som nu framkommer i lagförslaget. Såvitt jag känner människorna, komma de då utan tvivel att känna sig mera tilltalade, om de pengar, som de lämna efter sig, skola gå till fonden än om de i stället flyta in i statens stora kassa. TI senare fallet säger den ene: »Skola mina surt förvärvade slantar användas till att höja ämbetsmännens löner!» Och så skriver han i samma stund sitt testamente. Den andre säger: » Skall mitt kapital, som jag genom så mycket arbete sparat ihop, användas till underhåll av arbetslösa!» Och så sätter han sig genast ned och skriver sitt testamente. Och så blir det hela vägen. Därför tror jag, att om man överhuvud taget vill göra allvar av denna begränsning av arvsrätten — här är det icke blott fråga om kusiner utan alla sådana begränsningar — får man som sagt locka arvlåtarna och söka finna någonting, som verkligen kan vinna deras av hjärtat gående bifall. Utan tvivel är då den allmänna arvsfonden, sådan som den här är bestämd, ett av de bästa medel, som man skall kunna hitta på. Det är möjligt, att man kunde finna något annat, som kanske skulle vinna ännu en del, men som det nu är tror jag, att denna fond kommer att hava en ganska stor verkan.</w:t>
        <w:br/>
        <w:br/>
        <w:t>Sedan är det en annan fråga, vad man skall säga om den utvidgning, som lagutskottet i detalj gjort rörande ändamålet; om man anser det för en förbättring att vid sidan av omvårdnaden om barn och ungdom också uppställa omvårdnaden om behövande kroniskt sjuka och ålderstigna. Det är ju mycket bittert att behöva på något som helst sätt tala emot understöd åt och omsorg om behövande och sjuka människor, men jag skulle i alla fall icke vara uppriktig, om jag undertryckte alla betänkligheter i denna punkt. Jag kan sålunda icke göra annat än säga rent ut, hur jag ser denna sak. Nu vill jag först och främst ge utskottet rätt i att det ur nyssnämnda psykologiska synpunkt nog kan hända, att det föreslagna tillägget verkar till och med ännu starkare än det andra ändamålet och att sålunda hjälpen åt gamla och ålderstigna verkar mera än hjälpen åt barn och ungdom. Ty sådana äro människorna. Den gamle, brutne mannen, ja, kanske döende, som skriver sitt testamente, tänker liksom alla andra först på sig själv och därnäst på dem, som stå honom närmast. Sålunda ömmar han utan tvivel för dem, som äro i samma fördömelse som han, för brutna, sjuka och ålderstigna. Det kan nog hända, att utskottet har rätt i detta. Men ser man det ur statens och det allmännas synpunkt, kan man omöjligen säga annat, än att det i hela vår tid och icke minst 1 testatorernas sinnelag uppenbarar sig en mycket stark tendens — mänsklig och berömvärd — att taga vård om allt, som är sjukt, gammalt och svagt, under det att det tyvärr, vare sig man ser på lagstiftningen eller de enskilda, som testamentera, långt mindre uppenbarar sig någon känsla för det stora samhällsintresset</w:t>
        <w:br/>
        <w:br/>
        <w:t>att till högsta potens utveckla sådant som är starkt, livskraftigt och utveck- "Förslag till lag lingsdugligt. Ty människorna hava — tyvärr, måste jag säga av naturen ”” Fo. 0 Rs den läggningen, att de anse, att detta går av sig självt, att de starka männi- = Forts) skorna och de starka anlagen taga sig fram ändå, under det att i fråga om de</w:t>
        <w:br/>
        <w:br/>
        <w:t>sjuka medlidandet kommer med i spelet. Men det är ju dock icke så i det mo-</w:t>
        <w:br/>
        <w:br/>
        <w:t>derna samhället, att alla starka och livsdugliga anlag skulle ha något slags</w:t>
        <w:br/>
        <w:br/>
        <w:t>naturlig garanti för att utveckla sig. Tvärtom fattas det häruti enligt min uppfattning oerhört mycket i vårt samhälle. Det kan göras mycket t. ex. för</w:t>
        <w:br/>
        <w:br/>
        <w:t>att hålla barnen i storstäderna ute i friska luften i barnträdgårdar och dylikt.</w:t>
        <w:br/>
        <w:br/>
        <w:t>för att överhuvud taget utbilda det kroppsliga hos alla de samhällsklasser.</w:t>
        <w:br/>
        <w:br/>
        <w:t>där detta försummas, och vidare icke minst för att taga vård om de praktiska</w:t>
        <w:br/>
        <w:br/>
        <w:t>anlag i riktning mot yrkesskicklighet, som på många håll kunna förefinnas</w:t>
        <w:br/>
        <w:br/>
        <w:t>men som det aldrig blir någonting av, därför att det icke finnes någon möjlig-</w:t>
        <w:br/>
        <w:br/>
        <w:t>het för dem att utbilda sig. Allt detta sammanlagt spelar i mina ögon en utom-</w:t>
        <w:br/>
        <w:br/>
        <w:t>ordentligt stor roll, och jag kan icke underlåta att säga, att ehuru jag icke</w:t>
        <w:br/>
        <w:br/>
        <w:t>alltför starkt skall motsätta mig utskottets ståndpunkt — ty den har alltid</w:t>
        <w:br/>
        <w:br/>
        <w:t>de psykologiska skälen för sig — kan jag dock icke annat än beklaga, om man</w:t>
        <w:br/>
        <w:br/>
        <w:t>icke skulle få använda denna fond uteslutande för det positiva ändamål, för</w:t>
        <w:br/>
        <w:br/>
        <w:t>vilket den enligt propositionen är avsedd.</w:t>
        <w:br/>
        <w:br/>
        <w:t>Till slut kanske jag får lov att i detta sammanhang göra den lilla anmärkningen mot en och annan motionär — och kanske även en och annan reservant — att, om jag icke missminner mig, man ställer emot varandra produktion och konsumtion och säger, att vad som skulle nedläggas på barnens utbildning 0. s. Vv. skulle innebära en konsumtion av kapital. Det är väl ändå inte, nationalekonomiskt sett, det rätta sättet att se saken. Om det finns någon produktionsfaktor, som är obestridlig och absolut, måtte det väl framför allt vara människan. Om jag kan förvandla ett barn från att vara en genomsnittlig och liknöjd arbetare på en plats, där hans anlag icke passa, till att på en annan plats, där arbetet intresserar honom, göra honom till en särskilt samhällsduglig och skicklig arbetare, måtte väl detta enligt allt sunt förnuft vara produktion och icke konsumtion.</w:t>
        <w:br/>
        <w:br/>
        <w:t>Jag tror därför, att det hade varit riktigast och önskvärdast att bibehålla regeringens förslag. Men med utskottets ståndpunkt är det väl icke mycket hopp att bibehålla nämnda förslag, som för det allmänna skulle vara mest välsignelsebringande. Hädanefter såsom hittills skulle nog omsorgen om behövande sjuka och ålderstigna i alla fall vinna så mycket understöd och intresse både från det allmännas sida och i synnerhet från enskilda. att man inte behövde riskera någon alltför stor brist på det hållet.</w:t>
      </w:r>
    </w:p>
    <w:p>
      <w:pPr>
        <w:pStyle w:val="Heading2"/>
      </w:pPr>
      <w:r>
        <w:t>2. Hjalmar Hammarskjöld (Utan partibeteckning, man)</w:t>
      </w:r>
    </w:p>
    <w:p>
      <w:r>
        <w:rPr>
          <w:b w:val="0"/>
        </w:rPr>
        <w:t>Herr talman, mina herrar! När lagberedningen — i förbigående sagt på mitt initiativ — för 26 år sedan inrättades för att verkställa en revision i större sammanhang av vår rätt, var det nog meningen, att denna revision skulle vara synnerligen varsam och i huvudsak inskränka sig till att utmönstra föråldrade bestämmelser och införa sådana nya, som av nya förhållanden och uppfattningar med nödvändighet påkallades, samt att bringa reda i den mången gång nästan förvirrande mångfalden av äldre stadganden, som vid olika tider voro tillkomna. Hade man tänkt sig, att det skulle hava varit fråga om en radikal omvandling av de mest grundläggande delarna av vår rätt, undrar jag, om riksdagen skulle hava känt sig tillfreds med en sådan kommission som lagberedningen, en beredning, sammansatt av tre eller fyra yrkesjurister. Jag undrar, om man då icke skulle hava befarat, att i en dylik lagstiftningsberedning teoretiska synpunkter skulle komma att göra sig alltför mycket gällande.</w:t>
        <w:br/>
        <w:br/>
        <w:t>Om sådana farhågor hade hysts, kan man nog icke neka till, att de blivit</w:t>
        <w:br/>
        <w:br/>
        <w:t>i hög grad bekräftade genom det lagberedningsförslag, som ligger till grund för den nu behandlade propositionen. TI själva verket finner man ju ideligen åberopad en rent teroretisk grund för den föreslagna inskränkningen av skyldemans arvsrätt — det enda parti av lagförslaget, som jag i detta anförande 1 1 an man fullständigt erkänner, att den praktiska betydelsen, räknad i antalet av arv och av kronor i arvsmassorna, icke är synnerligen stor. Eftersom förslaget icke har någon så stor praktisk betydelse, kan man ju säga, att det icke heller är så farligt. Men därpå svarar jag, att om det också icke har en så stor omedelbar praktisk betydelse, åstadkomma dock de föreslagna bestämmelserna om skyldemans arvsrätt en uppluckring av det allmänna rättsmedvetandet. Men icke nog med detta. De komma också att förbereda ideligen ökade anspråk. Erfarenheten har givit vid handen, att gentemot rätt talrika kategorier av reformivrare kan man sällan hoppas på en varaktig fred utan endast på kortvariga vapenstillestånd, som på den sidan efterföljas av ideligen nya och stegrade anspråk och på den egna sidan av en alltmer försvagad strategisk ställning.</w:t>
        <w:br/>
        <w:br/>
        <w:t>De farhågor, som i allmänhet kunna i detta hänseende hysas, komma här bland annat — icke uteslutande men bland annat — att få styrka därigenom, att man kommer att säga sig, att arvsfonden, som skulle uträtta så stora ting, enligt nuvarande bestämmelser blir så liten, att den uträttar alltför litet. Då är det nödvändigt att genom ytterligare inskränkningar i arvsrätten åstadkomma ökade tillflöden till denna fond. Det var icke utan överraskning — och jag tillstår, att det från min synpunkt sett var en glad överraskning — som jag hörde herr justitieministern tala om, hur nödvändigt det var, att denna fond icke skulle vara alltför liten. Han motiverade med detta, att kusiner blivit uteslutna, men om fonden icke räcker, kan ju denna motivering användas för att komma vida längre.</w:t>
        <w:br/>
        <w:br/>
        <w:t>Går jag tillbaka till den teoretiska grunden, så är den en blandad och från självmotsägelser icke alldeles fri grund. Man åberopar dels skyldskap, dels också livssamhörighet, men man kan icke utföra det på annat sätt, än att man vid vissa mycket nära skyldskapsgrunder presumerar en dylik livssamhörighet och låter vederbörande bliva arvingar antingen livssamhörigheten förefinnes eller ej, under det att man i andra fall utesluter skyldemän från arv, oberoende av om livssamhörighet finns eller ej. Det är sant, såsom justitieministern sade, att det råder en rätt stor okunnighet om arvsreglerna på många håll bland allmänheten, men denna okunnighet går nog icke i den riktningen, att man är okunnig om att avlägsna släktingar få ärva, utan okunnigheten beror snarare på en föreställning därom, att representationsrätten, istadarätten, parentelprincipen, vad man så vill kalla den, äger vidsträcktare tillämpning än den nu har. Ur denna synpunkt är det att hälsa med tillfredsställelse, att representationsrätten har i någon mån fått ökad tillämpning genom detta förslag. Det är nämligen enligt mitt förmenande icke blott en allmän utan även en naturlig uppfattning. Såsom i förarbetena på mer än ett ställe framhålles, är det stötande, när den tillfälliga tidsföljden mellan två dödsfall kommer att inverka avgörande på vart en arvsmassa kommer att gå.</w:t>
        <w:br/>
        <w:br/>
        <w:t>Nu går emellertid den använda principen med därav föranledda inskränkningar enligt mitt förmenande alldeles avgjort det allmänna rättsmedvetandet lindrigt sagt i förväg. Jag kan lika gärna säga, att den strider mot det allmänna rättsmedvetandet i vida kretsar. Justitieministern har redan erkänt, att det i detta avseende är annorlunda på landet än i stad, och landet är dock ännu så länge en ganska betydande del av Sveriges rike. Dessutom får man inte låta sig förledas till en synvilla, som nog ofta förekommer. När man frågar sig: är förhållandet till kusiner så pass nära, skall man naturligtvis icke tänka på de fall, då mellan kusinerna stå ett stort antal barn, syskon m. fl. Därom är</w:t>
        <w:br/>
        <w:br/>
        <w:t>ju icke fråga, utan vad det här är fråga om är, om det finns samhörighet mel- Förslag till tag lan kusiner, när närmare släktingar saknas, och detta är nog i mycket stor ut- ”” arv m. m. sträckning förhållandet. ( Forts.)</w:t>
        <w:br/>
        <w:br/>
        <w:t>Från min synpunkt var det fortfarande glädjande att höra justitieministerns tveksamhet i denna punkt, en tveksamhet, som numera visserligen upphört men som i alla fall under någon tid har rått. Jag måste säga något om de av honom åberopade bestämmelserna om arvsfonden och om de av honom, såvitt jag minns, icke nämnda bestämmelserna om dispensrätten eller rätten för statsmyndighet att låta udda vara jämnt och låta släktingar få ärva, även om arvet lagligen skulle ha tillfallit arvsfonden. De båda serierna av bestämmelser vittna just icke om någon tilltro hos författaren till hans egen princips riktighet. När man anser sig nödsakad att införa dylika säkerhetsventiler, har detta karaktären av en ursäkt, ett avvärjande av möjligen grundade invändningar eller, rättare sagt, ett försök att avvärja sådana. På sätt förut framhållits och ytterligare betonats av justitieministern, har arvsfonden skjutits in för att göra det smakligare för vederbörande, så att man inte skulle anse, att staten konfiskerade arven, men att de ginge till något visst ändamål. Men är icke detta ett bedrägligt sken? Med den utsträckta sociala verksamhet, som numera utövas av staten och kommunerna, är det väl tämligen givet eller, mera än så, absolut säkert, att arvsfondens tillvaro kommer att inverka på statens utgifter, så att det blir pengar över, enligt justitieministerns exempel, för att höja ämbetsmännens löner och för att lämna arbetslöshetsbidrag. Är det någon kusin, som låter avhålla sig från upprättande av testamente genom arvs fondens tillvaro och genom det betraktelsesättet, att pengarna ju i alla fall icke gå till staten. fruktar jag, att han bedrager sig, ty de gå nog i själva verket till staten. Vi hava ju sett färska exempel på huru det går med dylika specialfonder. Vi hava sett, hur automobilskattemedlen gå in i budgeten, och huru det anvisas på dessa medel sådana utgifter, som förut bestritts på annat sätt. Vi veta. vilka tvister som uppkommit om användningen av rusdrycksmedelsfonden. Och, för att taga ett något mera ömtåligt exempel, vi veta, att värnskatten infördes och bars i tanke på att den skulle tjäna till stärkande av försvaret. men vad som finnes kvar av fonden, användes ju numera gladeligen till andra ändamål. som inte precis alltid, i större sammanhang sett åtminstone. äro försvarsstärkande. Även dispensrätten är ett dylikt svaghetstecken. Man säger, att det är icke så farligt, ty om det är någon kusin, som varit mycket god vän med den döde, får han taga arvet även utan testamente. Dessutom skulle jag vilja säga. att dispensrättens tillvaro är ett alltför patriarkaliskt eller, om man så vill. ett kommunistiskt drag, som icke tilltalar mig.</w:t>
        <w:br/>
        <w:br/>
        <w:t>Nu har hänvisats till möjligheten att testamentera. I förbigående sagt undrar jag, om det icke är fullkomligt lika lätt att gynna de s. k. »önskvärda» kusinerna genom testamente på de »icke önskvärda» kusinernas bekostnad. som det överhuvud taget är att upprätta ett testamente till förmån för en person i st. f. till en stiftelse eller vad det nu må vara. När jag först hörde talas om dessa inskränkningar i arvsrätten, tänkte jag-verkligen — jag får erkänna min blindhet och okunnighet därvidlag — att dessa inskränkningar skulle motsvaras av vissa lättnader i fråga om testamente, när det är fråga om släktingar. som blivit på mer eller mindre goda skäl uteslutna av lagen. Under sådana förhållanden verkar det på mig icke lugnande utan snarast skrämmande. att man finner anledning att ideligen förklara, att det icke är meningen att inskränka testamentsfriheten. Det är icke meningen, att dessa kusiner och andra släktingar skola bliva förbjudna att figurera såsom testamentstagare. Nej. för all del, det är icke meningen. Men försäkringen av detta är närmast oroande, när man snarast skulle tänkt sig åtgärder i motsatt riktning för att genom tillvaron av en utsträckt testamentsmöjlighet avvärja invändningar mot de före-</w:t>
        <w:br/>
        <w:br/>
        <w:t>Förslag till lag slagna inskränkningarna. Detta är ju enligt mitt förmenande ett starkt skäl</w:t>
        <w:br/>
        <w:br/>
        <w:t>för att icke i detta sammanhang behandla dessa inskränkningar utan först se. huru testamentsrätten kommer att gestalta sig. Testamentsrätten hjälper ju för övrigt icke, när det är fråga om en arvlåtare, som icke kan efter lag upprätta testamente. Jag får säga, att i analogi med andra bestämmelser i lagen är en konfiskation från barn och avita alldeles särskilt stötande. Nu säger man, att det icke är någon konfiskation från sådana personer — de få ju behålla sitt så länge de leva — utan det är en konfiskation från arvingarna. Men är det icke så, att dylika personer kunna alltför väl utan att vara testamentsdugliga hava så pass mycket förstånd, att de kunna hava en säker övertygelse och en varm önskan, att deras kvarlåtenskap skall tillfalla den eller dem av deras anhöriga, som varit snälla emot dem.</w:t>
        <w:br/>
        <w:br/>
        <w:t>Så har man åberopat en s. k. nationalekonomisk grund, att det skulle vara nationalekonomiskt skadligt med splittring av arven på många kusiner. Jag är nu icke så förfärligt säker på, att kusinerna alltid äro såsom havets sand. Då det icke finns närmare släktingar än kusiner, tyckes det ju icke vara fråga om en så synnerligen fruktsam familj. Men det må så vara. Hyllar man en dylik nationalekonomisk grund, bör man ju konsekvent förorda inskränkningar 1 testamentsrätten, för att icke en pulverisering av kvarlåtenskapen skall inträda. Emellertid är ju arvsfonden, då den åtminstone delvis skall användas till understöd, ett ganska gott och verksamt pulveriseringsmedel. Så vill Jag säga, att vid små arv och det är dock det stora flertalet — är pulveriseringen 1 och för sig nationalekonomiskt sett av mycket liten betydelse. När det vidare säges, att de små arven bliva så illa använda, tror jag icke, att man har tillräcklig anledning att förakta sådana små arv eller antaga, att en arvinge, som får en liten summa, i regel använder arvet illa — till att dricka klass II eller andra syndiga nöjen. Det är fullkomligt möjligt och till och med sannolikt, att ett litet arv i många fall kommer synnerligen väl till pass för att hjälpa en man på fötter, hjälpa honom att betala en tryckande skuld, hjälpa honom att anskaffa ett nödigt och efterlängtat arbetsredskap eller hjälpa honom med att skaffa sina barn utbildning. Nu vill jag emellertid icke förneka, att jag tror, att de ärvande kusinerna m. fl. i en del fall skulle komma att använda kvarlåtenskapen till vad man på landet kallar »en hederlig begravning». Det är ett tillvägagångssätt, som givetvis är för en mera modern och upplyst uppfattning och ur arvsfondens synpunkt fullkomligt otillåtligt såsom innebärande ett skadligt slöseri. Om släktingarnas arvsrätt bibehålles, förekomma åtskilliga fall, då en liten affär eller annan rörelse kan bibehållas. Äro arvingarna många, kunna de komma överens om disponerandet av arvet. När det skall tillfalla arvsfonden, måste det i stället säljas och sålunda spolieras. Så får man icke heller glömma, att arvsdelningen i många fall kan ske in natura genom fördelning av bruksföremål, som kunna komma väl till pass för släktingarna, men som ha fasligt litet värde, när man skall sälja dem på auktion. Där kan ju också förekomma särskilda släktföremål, vilka ha ett affektionsvärde för arvtagarna, som är vida högre än det som kan uppnås vid en dylik försäljning.</w:t>
        <w:br/>
        <w:br/>
        <w:t>Redan av vad jag nu sagt skulle jag kunna draga den slutsatsen, att en inskränkning i arvsrätten i alla händelser bör gå betydligt mindre långt än den föreslagna, så att åtminstone ascendenter och kusiner och deras avkomlingar måtte ha arvsrätt; sålunda, såvitt jag vet, i ungefärlig överensstämmelse med de nya lagarna i Österrike och England.</w:t>
        <w:br/>
        <w:br/>
        <w:t>Vidare har man åberopat en juridisk-teknisk grund, om man så vill, då man nämligen ansett, att en mycket utsträckt arvsrätt skulle föranleda en mängd tvister och därmed också föranleda ett gynnande av så kallade släktforskare, som för egen vinning ställa till med arvsprocesser och taga en god del av. ar-</w:t>
        <w:br/>
        <w:br/>
        <w:t>vet för besväret. Denna invändning måtte emellertid ha bra liten betydelse just i Sverige, som är det land, vilket har den både äldsta och kanske bäst ordnade personbokföringen av alla länder, och där spelrummet för dylika historier följaktligen är jämförelsevis ringa. I alla händelser skulle en dylik släktforskarverksamhet kunna förekomma precis lika bra med avseende på avkomlingar till arvlåtaren eller avkomlingar av arvlåtarens syskon, vilka enligt förslaget skulle vara berättigade att ärva.</w:t>
        <w:br/>
        <w:br/>
        <w:t>Nu skall jag slutligen komma till en mer internationell synpunkt. Det har uttalats en farhåga för att följden av en dylik inskränkning i arvsrätten skulle bli, icke att arvsfonden får pengarna, utan att i en del fall, där det är fråga om i utlandet bosatta, en utländsk stat toge hela arvet i stället för att de fruktade kusinerna o. s. v. skulle få det. Och i det avseendet vill jag meddela, att för några månader sedan ett förslag till konvention underskrevs i Haag av delegerade för 20 europeiska makter samt dessutom för Japan, och bland de europeiska makterna återfunnos även England, Danmark och Norge. Däri är stadgat i första artikeln, under det man i övrigt uppställde nationalitetsprincipen, att konventionen endast hänför sig till fysiska personers arvsrättigheter. Och i artikeln fyra heter det, att arvsrätt för den stat, å vars område arvsegendomen finnes, eller för juridiska personer i dess ställe, förekommer icke, när det finns testamentstagare eller annan intestatarvinge än den stat, vars lag är tillämplig. Om sålunda nationalitetsstaten genom arvsfonden är arvtagare, finns det intet hinder i den tilltänkta konventionen — den är ju endast ett förslag, men uttrycker i alla händelser en mycket allmän rättsuppfattning — för den främmande staten att lägga sig till med det i utlandet befintliga arvet efter en svensk man. Denna stat kan förklara: Om det funnits någon testamentstagare eller släkting, t. ex. en syssling, så hade vi rysligt gärna avstått; men gäller det arv för staten, så kan den ena staten vara så god som den andra, och då behålla vi arvsmassan själva.</w:t>
        <w:br/>
        <w:br/>
        <w:t>Det är märkligt, att under det att man eljest på vissa håll och med rätta — i överensstämmelse med min egen uppfattning — är mycket angelägen om en utsträckning av det skandinaviska samarbetet, så ger man, när man väl har fått uppkonstruerad den teoretiska grund för arvsrätten, som anses leda till en inskränkning i denna rätt, sammanhanget med våra skandinaviska grannar på båten. Här är relaterat, hurusom i Danmark och Norge — i det ena landet gäller en färsk lag, icke mer än tio år gammal — arvsrätten går högst betydligt längre, men då är det icke så nödvändigt längre med den skandinaviska likheten, som man annars är så angelägen om.</w:t>
        <w:br/>
        <w:br/>
        <w:t>Av handlingarna synes det också, att i utlandet knappast finnes något exempel på så vittgående inskränkningar i arvsrätten som de här föreslagna. Det står på ett ställe i lagberedningens betänkande: »Väsentligt avvikande från den västeuropeiska rätten är Sovjetrysslands civillag. Om detta förslag går igenom, kommer det i framtida framställningar att kunna stå: » Väsentligt avvikande från den västerländska rätten äro lagarna i Sovjetryssland och i Sverige.»</w:t>
        <w:br/>
        <w:br/>
        <w:t>Jag skulle även här kunna framställa en del redaktionella anmärkningar. Det har antytts av en ledamot av lagrådet, att förslaget delvis är ytterligt knappt och ålderdomligt avfattat, delvis återigen tilltrasslat — det säger inte han, men det säger jag — tilltrasslat ända till obegriplighet. Det är åtskilligt som man i dess korthuggenhet kan smälta mycket bra, om det nämligen är konsekvent genomfört. Men då man ena gången skriver systematiskt med förbehåll till höger och vänster, blir det lätt vilseledande, när man en annan gång skriver korta, oförmedlade satser. En lag om arvsrätten bör dock om någon vara begriplig för menige man. Jag undrar, för att taga ett drastiskt exempel, om det kan sägas vara lättbegripligt för menige man, då man på</w:t>
        <w:br/>
        <w:br/>
        <w:t xml:space="preserve">Förslag till lag ena sidan kan läsa följande: »Finnas ej bröstarvingar, tage arvlåtarens fader om arv m.m. och </w:t>
      </w:r>
      <w:r>
        <w:rPr>
          <w:b/>
        </w:rPr>
        <w:t>moder²</w:t>
      </w:r>
      <w:r>
        <w:rPr>
          <w:b w:val="0"/>
        </w:rPr>
        <w:t xml:space="preserve"> var hälften av arvet», vilken bestämmelse ju tycks vara klar, men</w:t>
        <w:br/>
        <w:br/>
        <w:t>så på nästa sida finner följande: »Var arvlåtaren gift och lämnar ej efter sig bröstarvinge, tillfalle kvarlåtenskapen maken.» Det är två regler, naturligtvis avseende olika fall, men där finns icke en antydan om sammanhanget och icke en hänvisning för att göra detta klart. Jag tror icke, att ett sådant sätt att skriva lagar är lämpligt annat än möjligen under den förutsättningen, att man genomför det fullt konsekvent, såsom i 1734 års lag. Det är förvillande, när man sedan kommer till långa paragrafer, som ge en föreställning om en mer systematisk utarbetning av lagen.</w:t>
        <w:br/>
        <w:br/>
        <w:t>Man skulle även, ehuru det därvidlag icke gäller den föreliggande lagtexten, kunna peka på, att det i lagberedningens motiv till första kapitlet på sidan 124 står, att där, liksom eljest i lagen, där ej annat utsäges, »förstås med uttrycken barn och avkomlingar blott sådana, som hava äktenskaplig börd», d. v..s. med andra ord, att oäkta barn icke äro barn eller avkomlingar. Går man till nästa sida finner man följande: »I den mån däremot arvsrätt efter arvlåtaren enligt 3 kap. tillkommer barn utom äktenskap och dess avkomlingar, äro jämväl sådana avkomlingar till arvlåtaren att hänföra till hans bröstarvingar.» Där bli de avkomlingar.</w:t>
        <w:br/>
        <w:br/>
        <w:t>Emellertid fäster jag, som sagt, mindre vikt vid dylika redaktionella saker. De äro i varje fall icke avgörande. Men när jag tänker å ena sidan därpå, att förslaget med avseende på skyldemans arvsrätt gör vida större inskränkningar än som äro överensstämmande med den allmänna rättsuppfattningen, särskilt på landsbygden, och icke heller eljest äro motiverade, och när jag tilllika tänker på, att man för ett verkligt sakligt bedömande av frågan måste ha frågan om testamentsrätten klar för sig på samma gång, föranledes jag, herr talman, i sakens nuvarande läge och i följd av föredragningsordningen, att yrka avslag på den föredragna paragrafen, hur litet det än är att anmärka mot densamma i sig själv.</w:t>
      </w:r>
    </w:p>
    <w:p>
      <w:pPr>
        <w:pStyle w:val="Heading2"/>
      </w:pPr>
      <w:r>
        <w:t>3. Theodor Borell (Högerns riksdagsgrupp, man)</w:t>
      </w:r>
    </w:p>
    <w:p>
      <w:r>
        <w:rPr>
          <w:b w:val="0"/>
        </w:rPr>
        <w:t>Herr talman, mina herrar! Det är självfallet, att i det föreliggande ärendet frågan om begränsningen av arvsrätten och i sammanhang därmed frågan om statens rätt att såsom arvinge träda in i de uteslutna skyldemännens ställe träda i förgrunden. När det gäller att bedöma frågan, huruvida en begränsning bör ske, och frågan, var i så fall gränsen bör dragas,</w:t>
        <w:br/>
        <w:br/>
        <w:t>så hänga såvitt jag kan förstå, dessa frågor så nära samman med varandra,</w:t>
        <w:br/>
        <w:br/>
        <w:t>att man icke kan bilda sig ett grundat omdöme om den ena utan att undersöka även den andra.</w:t>
        <w:br/>
        <w:br/>
        <w:t>Jag har sålunda att först gå in på frågan om begränsning av arvsrätten såsom sådan.</w:t>
        <w:br/>
        <w:br/>
        <w:t>I den kungl. propositionen framhålles till stöd för en sådan begränsning dels en grund av mera principiell natur, dels två av mera praktisk beskaffenhet. Den principiella grunden hänför sig till frågan om grunden för arvsrätten. Man säger, att grunden för arvsrätt icke är blodsbandet allenast, utan det fordras någonting därutöver: det fordras ett på blodsbandet grundat samband i ekonomiskt och socialt hänseende mellan arvlåtaren och arvtagaren. Förefinnes icke ett sådant samband, utgör blodsbandet i och för sig ingen tillräcklig grund för arvsrätten. När ett sådant samband icke finns, skall sålunda, även om blodsband förefinnes, arvsrätten vara avskuren. Till stöd för en sådan uppfattning åberopar man bl. a., att det redan i den urgermanska lagstiftningen fun-</w:t>
        <w:br/>
        <w:br/>
        <w:t>nits en begränsning av arvsrätten; man pekar på att i vissa sydgermanska lagar gjorts en sådan begränsning av arvsrätten, att arvingar, som voro så avlägsna som i femte, sjätte och sjunde led, icke fingo ärva.</w:t>
        <w:br/>
        <w:br/>
        <w:t>Det är då av intresse att se till, vad som var grunden för denna begränsning av arvsrätten. Så länge staten ännu icke var färdigbildad och övertagit de offentligrättsliga uppgifterna, måste dessa uppgifter jämte de privaträttsliga fyllas av ätten. Det är klart, att fullgörandet av dessa uppgifter blevo svårare, alltefter som ätten blev vidsträcktare, och detta nödvändiggjorde en begränsning av densamma. Det torde vara detta, som också ytterst var grunden till begränsningen av arvsrätten, då arvsrätten sammanföll med ätten. I den mån som statsbildningen utvecklades och staten övertog de offentligrättsliga uppgifterna, erfordrades icke ur denna synpunkt någon begränsning av ätten, och man iakttar, att i samma mån som denna tvungna begränsning av ätten bortföll, bortföll "också så småningom ur lagstiftningen begränsningen av arvsrätten. Denna begränsning av arvsrätten har sålunda icke tillkommit av någon arvsrättslig grund, utan den har tillkommit av fiskaliska orsaker, på grund av tvånget för ätten att fylla vissa allmänna uppgifter.</w:t>
        <w:br/>
        <w:br/>
        <w:t>För oss är emellertid av det största intresset att undersöka, hur arvsrätten gestaltats i vår äldre och nuvarande lagstiftning. I våra landskapslagar finnes icke annat spår av begränsning av arvsrätten än det, åt vilket givits uttryck i Upplandslagen, att femte man ej får ärva. Men, såsom lagberedningen påvisat, har därmed icke varit avsikten att åstadkomma någon allmän begränsning av arvsrätten, utan avsikten var att begränsa den då 1 rättssystemet nya istadaeller representationsrätten. Någon allmän begränsning av arvsrätten har, såvitt jag vet, aldrig funnits i svensk lagstiftning.</w:t>
        <w:br/>
        <w:br/>
        <w:t>Det är ju så, att enligt vår lag sedan gammalt och allt fortfarande får den. som är närmaste skyldeman med den avlidne, ärva. Någon annan förutsättning finnes icke. Han får ärva, hur ringa sambandet än varit mellan honom och arvlåtaren, han får ärva, även om det alldeles uppenbarligen icke funnits något samband alls, såsom då t. ex. arvlåtare och arvtagare icke ens känt varandras existens. Väl ligger ytterst såsom grund för arvsrätten, att man på grund av blodsbandet presumerar ett mer eller mindre starkt samband mellan arvlåtaren och arvtagaren, men om det finnes någon verklighet bortom denna presumtion, spelar ingen roll för arvsrättens existens. Arvsrätten måste sålunda, enligt vår nu gällande rätt, direkt vila på blodsbandet, det på familjen grundade blodsbandet, mellan arvlåtaren och arvtagaren. Det är ett tillräckligt rättsfaktum för att giva rätt till arv.</w:t>
        <w:br/>
        <w:br/>
        <w:t>Det synes mig icke utan vikt att konstatera detta, innan man går in på frågan, huruvida en ändring härutinnan är påkallad. Och detta är, menar jag, så mycket viktigare, som man kan spåra tendenser till en viss lust att sudda ut gränserna mellan vad som i detta avseende har varit och det nya. som man nu vill plantera in 1 vår rättsordning.</w:t>
        <w:br/>
        <w:br/>
        <w:t>Efter detta skall jag övergå till frågan, huruvida det är nödigt och lämpligt att nu göra en ändring i grunderna för arvsrätten, att bryta med det gamla och fordra mera för rätt att taga arv än man förut har fordrat: att sålunda fordra, att det utöver blodsbandet skall finnas ytterligare ett plus i kvalifikationer för rätten att få arv.</w:t>
        <w:br/>
        <w:br/>
        <w:t>När man skall bedöma denna fråga, torde det vara nödvändigt att fasthålla, att såväl lagberedningen som Kungl. Maj:t kraftigt göra gällande, att när det gäller att bedöma arvsrätten, få endast successionsrättsliga grunder gälla. Anser man, säger Kungl. Maj:t, att staten av fiskaliska skäl behöver anlita kvarlåtenskap efter avliden, får man som hittills gå arvsskattevägen. När 1 den kungl. propositionen föreslås, att staten skall träda in som arvtagare i stället för uteslutna skyldemän, vilar detta alltså enligt förenämnda</w:t>
        <w:br/>
        <w:br/>
        <w:t>Förslag till lug utgångspunkt på successionsrättsliga grunder. Det är med andra ord enligt</w:t>
        <w:br/>
        <w:br/>
        <w:t>denna uppfattning så, att staten rent successionsrättsligt står närmare en avliden än den avlidnes släktingar i avlägsnare led. Detta är en uppfattning. som säkerligen icke överensstämmer med den hos oss hävdvunna. Jag tror för min del icke, att det kan lyckas att på successionsrättsliga grunder förklara övergången av arvsrätten från skyldemän till staten. Ser man denna sak ärligt i ögonen, måste man erkänna, att det icke finns någon annan verklig grund än den fiskaliska, och jag är övertygad om, att det också är denna grund, som är den avgörande åtminstone för många, som vilja de av utskottet föreslagna och i vissa fall ännu längre gående inskränkningar i arvsrätten. Jag vågar påstå, att även herr statsrådet och chefen för justitiedepartementet var snubblande nära denna grund, när han förde sitt resonemang om arvsfondens berättigande.</w:t>
        <w:br/>
        <w:br/>
        <w:t>Är det så, är det ju också klart, att ställningstagandet i denna fråga helt enkelt beror på vilken uppfattning man har om förhållandet mellan de enskilda och staten, vilken uppfattning man har om nyttan av att staten griper in, utöver de egentliga statsändamålen, på det enskilda området. Det blir helt enkelt en fråga om äganderätten. Med den uppfattning, som jag för min del har, att staten bör inskränka sin verksamhet till de egentliga statsändamålen och uttaga de därför nödiga medlen genom skatter och att egendomen blir produktivare, om den blir kvar i den enskildes hand än om den övergår till det allmänna, har jag givetvis den principiella uppfattningen, att någon inskränkning i arvsrätten icke är befogad eller lämplig. Beträffande de skäl av praktisk art, som åberopats för begränsning av arvsrätten, tillåter jag mig dels hänvisa till vad därom anförts i den av mig undertecknade reservationen 1 ärendet och dels instämma i vad den föregående ärade talaren härom anfört.</w:t>
        <w:br/>
        <w:br/>
        <w:t>Skulle det emellertid nu bli så, att en inskränkning i arvsrätten kommer att beslutas, tvingas man ju in på frågan, var gränsen för arvsrätten lämpligen bör dragas. Kungl. Maj:t har dragit den så, att kusiner och de som äro avlägsnare skyldemän än kusiner icke skola få ärva. Det kan ju i mångt och mycket vara föremål för olika bedömande, men man kan dock icke underlåta att i detta fall fästa ganska mycket avseende vid vad som skett i andra länder, särskilt i våra skandinaviska grannländer, där befolkningsförhållandena och de ekonomiska förhållandena äro något så när likartade med förhållandena hos oss. I intet av dessa länder, både i Danmark och Norge äro förändringarna 1 arvsrätten icke gamla, har man vid dessa förändringar vågat eller velat gå på långt när så långt som nu föreslås i Sverige. Man har nog även 1 dessa länder lagt grunden för arvsrätten åtminstone delvis på sambandet mellan arvlåtaren och arvingen, men man har tydligen ansett, att det finns en större sammanhållning inom släkten, än man i propositionen antagit, att det skulle finnas i vårt land.</w:t>
        <w:br/>
        <w:br/>
        <w:t>Det är dock givetvis så, att i vårt land särskilt på landsbygden, mellan kusiner och kanske även avlägsnare anförvanter finns en ganska stor sammanhållning och känsla av samhörighet. Jag tror, att det kommer att bäras många vittnesbörd därom i dag, särskilt i andra kammaren. Skall man sålunda draga en gräns, bör den icke, enligt min mening, dragas så snävt som Kungl. Maj:t har gjort. Den borde icke ens dragas så snävt som till och med kusiner. Skall man draga en gräns, vore det nog det lämpligaste, som den föregående ärade talaren anförde, att man följde det engelska systemet och tillerkände obegränsad arvsrätt inom hela tredje parentelen, med full istadarätt inom denna parentel.</w:t>
        <w:br/>
        <w:br/>
        <w:t>När jag nu omnämnt istadarätten skall jag tillåta mig säga ett par ord med anledning av att herr statsrådet och chefen för justitiedepartementet påpekade, att lagstiftaren i tredje parentelen icke genomfört istadarätten, utan att det</w:t>
        <w:br/>
        <w:br/>
        <w:t xml:space="preserve">kan hända, att t. ex. en kvarlevande faster tar hela arvet med uteslutande av alla, som stå under </w:t>
      </w:r>
      <w:r>
        <w:rPr>
          <w:b/>
        </w:rPr>
        <w:t>henne²</w:t>
      </w:r>
      <w:r>
        <w:rPr>
          <w:b w:val="0"/>
        </w:rPr>
        <w:t xml:space="preserve"> i släkten. Det är sant, att så är det, men detta bör givetvis rättas, och det ha vi också föreslagit i vår reservation. Men då herr slatsrådet anförde detta som ett exempel på, att arvsrättens principer icke i allo äro sådana, som reservanterna ha tänkt sig, skall jag be att däremot få invända, att just detta exempel, att istadarätten icke genomförts utanför andra parentelen utan att man låter en arvinge längre upp i stammen ensam taga arv med uteslutande av alla under honom eller </w:t>
      </w:r>
      <w:r>
        <w:rPr>
          <w:b/>
        </w:rPr>
        <w:t>henne²</w:t>
      </w:r>
      <w:r>
        <w:rPr>
          <w:b w:val="0"/>
        </w:rPr>
        <w:t xml:space="preserve"> stående, som med avseende på ålder och dylikt äro mera likställda med arvlåtaren och sålunda kunna tänkas stå i ett närmare samband med denne, så utgör detta ett bevis för mitt påstående, att det enligt vår rätt är blodsbandet, som hittills ansetts vara den verkliga grunden för arvsrätten.</w:t>
        <w:br/>
        <w:br/>
        <w:t xml:space="preserve">Jag skall nu övergå till frågan om makes arvsrätt. Det har redan påpekats, att någon arvsrätt för make icke fanns enligt 1734 års lag. Den tillkom först genom 1920 års lag om arvsrätt för make. Enligt denna lag inträder ju arvsrätt för make endast i det fall, då den först avlidne maken icke har några bröstarvingar eller adoptivbarn eller deras avkomlingar. Föreligger det fallet, får den efterlevande maken hela kvarlåtenskapen, om den först avlidne maken icke har avkomlingar inom andra parentelen till och med syskons barn, i annat fall får den efterlevande maken hälften av arvet efter den först avlidne maken, och den andra hälften tillfaller de av nyss nämnda släktingar bakåt eller på sidan, vilka i det särskilda fallet äro närmaste arvingar. Det nu föreliggande förslaget vill härutinnan genomföra en ny princip. Man har särskilt fäst sig vid, att med 1920 års lag följer den olägenheten, att det arv, som efterlevande make har fått efter den avlidne maken, genom honom ledes över till den efterlevande makens släkt, vilket ju är mindre sympatiskt, särskilt då egendomen har utgjort släktgods i den först avlidne makens släkt. Härigenom uppkommer ju också den följden, att det beror på en slump, huruvida den efter den först avlidne maken ärvda delen föres över till mannens släkt eller till </w:t>
      </w:r>
      <w:r>
        <w:rPr>
          <w:b/>
        </w:rPr>
        <w:t>hustruns²</w:t>
      </w:r>
      <w:r>
        <w:rPr>
          <w:b w:val="0"/>
        </w:rPr>
        <w:t xml:space="preserve"> släkt; det beror ju på den tillfälliga omständigheten, om mannen eller </w:t>
      </w:r>
      <w:r>
        <w:rPr>
          <w:b/>
        </w:rPr>
        <w:t>hustrun²</w:t>
      </w:r>
      <w:r>
        <w:rPr>
          <w:b w:val="0"/>
        </w:rPr>
        <w:t xml:space="preserve"> avlider först. Detta är naturligtvis en anmärkning, som med fullt fog kan riktas mot 1920 års lag. Beträffande efterlevande makes ställning åter har 1920 års lag gjort denna så till vida bättre, som efterlevande make får behålla hälften av den först avlidne makens egendom, och sålunda icke såsom tidigare vid bodelningen efter dödsfallet behöver lämna hela den avlidnes kvarlåtenskap och helt bryta grunden för sin ekonomiska ställning. Detta innebär sålunda en förbättring för den avlidnes make.</w:t>
        <w:br/>
        <w:br/>
        <w:t>Det föreliggande förslaget går i detta hänseende längre. Under förutsättning att det icke finns barn eller adoptivbarn eller deras avkomlingar, får efterlevande make hela kvarlåtenskapen efter den avlidne. Det blir ingen bodelning, när av två barnlösa makar den ena dör, utan den efterlevande maken får sitta i orubbat bo. Men har den först avlidne maken släktingar i av mig nyss nämnda led bakåt eller åt sidan, få dessa en subsidiär eller sekundär rätt till arv, som förverkligas, när den efterlevande av de båda makarna dör. Då få de träda in och taga arv i boet efter den sist levande maken, och de få taga precis den del, som denne fått ärva efter den först avlidne maken. Det är vanligtvis hälften, det kan naturligtvis också bli en fördelning i annan proportion beroende på om det funnits enskild egendom. Denna rätt till arv är. så länge den efterlevande maken lever och har rätt att med full äganderätt förfoga över denna egendom, i viss mån problematisk. Allt beror på om det finns något kvar av egendomen, när den efterlevande maken dör. Därför har Kungl. Maj:t för de sekundära arvingarna infört en rätt till vederlag och en rätt till avskiljande, d. v. s. en rätt att under vissa förhållanden så att säga realisera vederlagsrätten redan under den efterlevande makens livstid genom</w:t>
        <w:br/>
        <w:br/>
        <w:t>”- fallet, redan under efterlevande makens livstid få arvslotten avskild ur boet</w:t>
        <w:br/>
        <w:br/>
        <w:t>— således få boskillnad under den efterlevande makens livstid. Som förut framhållits, har man inom utskottet varit rädd för att dessa regler, såsom de utformats i den kungl. propositionen, skulle lända till ett obehörigt övervakande från den avlidne makens släktingars sida över den efterlevande makens liv. Man skulle kunna komma in på sådana delikata spörsmål, som om den efterlevande maken, sedan han fått arvet, överskrider den levnadsstandard, som kan anses lämplig och behörig eller icke, och dylika rent personliga förhållanden. De farhågor, som ha uttalats för att ett sådant system skulla kunna lända till stora tvister, långa rättegångar och för övrigt till olidliga förhållanden inom familjerna, ha stått ganska klara för utskottet, och säkerligen skulle dessa lagbestämmelser, liksom för övrigt många andra bestämmelser i nu ifrågavarande lag, bli utmärkt instrumenta i handen på kverulanter och bråkmakare. I känslan härav har utskottet inskränkt vederlagsrätten, och i det avseendet har jag intet att invända emot utskottets förslag. Man har emellertid därjämte alldeles tagit bort rätten till avskiljande. Detta kan jag för min del inte anse vara lämpligt, ty är det så, att det finns en viss rätt till vederlag, och denna rätt på ett dolöst sätt kränkes av den efterlevande maken, är det, menar jag, oundvikligt förenligt med en rationell lagstiftning, att man ger de sekundära arvingarna något remedium för att värja sin rätt i detta avseende. 2 ek</w:t>
        <w:br/>
        <w:br/>
        <w:t>Nu ha vi reservanter stannat vid att föreslå, att den slutliga regleringen av makars arvsförhållanden uppskjutes och tages upp till förnyad utredning i sammanhang med testamentsrätten samt att till dess fortfarande 1920 års lag bibehålles och således i stället för 2 kap. i propositionen införas två paragrafer, som återge innehållet i 1920 års lag. Skälen härtill äro huvudsakligen två. Vi ha för vår del intet att invända emot efterlevande makes uteslutande arvsrätt i sådana fall, då den först avlidne maken ingenting har infört i boet och ej har någon enskild egendom. Ha makarna förvärvat egendomen genom eget arbete, kan man väl säga, att den avlidne makens släktingar ha bra litet med saken att skaffa, ha bra litet verkliga anspråk på att få någon del av egendomen. Den efterlevande maken har väl vida större anspråk på att få behålla orubbad den egendom, som han har varit med om att skapa. Är det emellertid så, att den först avlidne maken fört in ärvd egendom i boet eller har enskild egendom, kan det sättas i fråga, huruvida inte en uteslutande arvsrätt för maken går för långt, alltför starkt bryter mot vår hävdvunna uppfattning. Det må kunna sägas, att det är ett rätt så rimligt anspråk t. ex. i fråga om ärvd jord, att den först avlidne makens släkt skall ha rätt att vid dödsfallet få åter åtminstone hälften av egendomen och ej få nöja sig med allenast den möjlighet till arv som förefinnes, när den efterlevande maken dör. För övrigt har 1920 års lag ännu endast helt kort tid varit i tillämpning och någon större erfarenhet om dess verkningar har således ännu ej vunnits. Det kan därför vara skäl att låta den tillsvidare gälla. Vad angår den viktiga och befogade anmärkning mot 1920 års lag, som jag nyss omnämnt, nämligen att genom tilllämpning av denna lag egendom ledes över från den ena släkten till den andra torde väl detta problem, ehuru jag medger, att det är svårt att lösa, dock inte vara alldeles olösligt. Det torde inte vara omöjligt att genom ett tillägg till 1920 års lag ordnas så, att övergång från den ena släkten till den andra av den först avlidne makens ärvda egendom och giftorätt förhindras. Kunde man göra det, tror jag, att 1920 års lag i själva verket bättre skulle motsvara den allmänna rättsuppfattningen än den nya lagstiftningen. "Ty även om man kan invända, att enligt denna hälften av den ärvda egendomen går över från den ena släkten till den andra, och har den uppfattningen, att detta principiellt</w:t>
        <w:br/>
        <w:br/>
        <w:t>är mindre tilltalande, så finnes det å andra sidan så mycket brister i den Förslag till lag nu föreslagna lagen och med densammas tillämpning äro förknippade så pass 9 ere m.m stora vådor i åtskilliga hänseenden, att man väl kan ifrågasätta huruvida icke = (Forts) 1920 års lag dock är att föredraga. Det föreligger alltså, såvitt jag förstår, starka skäl för att uppskjuta lösningen av denna fråga, alldeles särskilt som den ju mycket intimt, i ännu högre grad än de andra delarna av den ifrågavarande lagstiftningen, hänger tillsammans med testamentsrätten.</w:t>
        <w:br/>
        <w:br/>
        <w:t>Vad lagtexten beträffar, vågar jag i anslutning till den föregående ärade talaren — detta är ingen anmärkning, ty jag erkänner villigt allt det skarpsinne och all den möda, som har nedlagts på lagförslaget — framhålla. att när det gäller en lagstiftning sådan som denna, är det alldeles särskilt önskvärt, att den kan läsas och förstås av menige man. Men jag måste då med beklagande konstatera, att detta torde vara uteslutet i fråga om nu ifrågavarande lagförslag. Jag vågar påstå, att detsamma är överhuvud taget obegripligt för den olärde. Man bjuder stenar i stället för bröd i detta avseende. Jag upprepar, att detta är sagt utan någon anmärkning mot dem, som författat lagen. Felet ligger nog mer i systemet.</w:t>
        <w:br/>
        <w:br/>
        <w:t>Det är klart, att jag med min principiella uppfattning måste ställa mig avvisande mot arvsfonden, och kan jag för närvarande inskränka mig till att åberopa vad den föregående ärade talaren i detta hänseende har sagt. Jag kan ju dock i detta sammanhang beträffande den av utskottet föreslagna utvidgningen av arvsfondens ändamål få säga att om den ändring, som av herr Johånson i Huskvarna har påyrkats i 2 $ i lagen om allmänna arvsfonden. och som går ut på att arvsfondsmedlen skola kunna användas även för sådana ändamål, som det åligger stat och kommun att bekosta, bifölles, då skulle jag inte vara så rädd för att låta arvsfondens ändamål vara det, som i den kungl. propositionen föreslås. Men blir det ej så, utan arvsfondens medel endast få användas för sådana ändamål, som det inte åligger stat och kommun att bekosta, då tror jag, att man ej skall ge arvsfonden ett alltför begränsat verksamhetsområde. En gång kommer väl arvsfonden att bli stor. Herr justitieministern har uttryckt denna förhoppning och därmed, om jag förstod honom rätt, en förhoppning, att kärleken till testamentena ej skulle bli så stor, att genom testamenten en sådan utveckling skulle förhindras. Är ändamålet allt för begränsat, ligger den farhågan nära till hands, att man får skapa behov. vilkas fyllande ej ligga åtminstone inom statens egentliga verksamhetsområde, för att få användning för dessa medel. Det vore i så fall inte obefogat. om en möjlighet öppnades för att använda en del av dessa medel i skatteutjämnande syften. |</w:t>
        <w:br/>
        <w:br/>
        <w:t>Jag skall sluta med att säga endast ett par ord om 3 kap. 3 $. Där är det fråga om de utomäktenskapliga barnens arvsrätt. Enligt förslaget skola de få arvsrätt efter fadern, bl. a. om fadern avger förklaring, att barnet skall ha samma rätt till arv efter honom som barn av äktenskaplig börd. Det föreskrives i 3 $, hur sådan förklaring skall avges, för att den skall bli bindande. Den skall avgivas antingen inför den präst, som för kyrkoböckerna i den församling, där barnet är kyrkobokfört, eller i tillkallat vittnes närvaro inför landsfiskal eller notarius publicus eller ock i skriftlig, av två personer bevittnad handling, som företetts inför barnavårdsmannen eller barnavårdsnämnden. Det är den sista bestämmelsen, som vi velat ha bort och i stället få in en bestämmelse om att en sådan förklaring skall kunna avges jämväl inför barnavårdsnämndens ordförande. Vi ha nämligen ansett, att det, när det gäller en förklaring, som medför så viktiga rättsliga verkningar. är av stor vikt. att man skapar garantier för, att den förklarande vet, vad han gör upp. Får en sådan förklaring avgivas privat, har man ingen säkerhet för. att förklaranden verkligen får reda på rättsverkningarna därav. Enligt nuvarande lag medför</w:t>
        <w:br/>
        <w:br/>
        <w:t>det att befara, att förklaranden i många fall ej förstår, att förklaringen innebär något vida mer, nämligen arvsrätt. Det är således av vikt, att dylika förklaringar avges under sådana former, att man har någorlunda garanti för att vederbörande får veta, om han inte vet det förut, vikten av vad han skriver under och de rättsverkningar, som följa därutav.</w:t>
        <w:br/>
        <w:br/>
        <w:t>För närvarande och då vid den nu föredragna paragrafen redan ett avslagsyrkande blivit framställt, har jag inte något särskilt yrkande att göra, men Jag skall tillåta mig, om omständigheterna därtill föranleda, att vid senare paragrafer framställa vissa yrkanden.</w:t>
      </w:r>
    </w:p>
    <w:p>
      <w:pPr>
        <w:pStyle w:val="Heading2"/>
      </w:pPr>
      <w:r>
        <w:t>4. Assar Åkerman (Socialdemokraterna, man)</w:t>
      </w:r>
    </w:p>
    <w:p>
      <w:r>
        <w:rPr>
          <w:b w:val="0"/>
        </w:rPr>
        <w:t>Herr talman! Jag har anledning att vara herr justitieministern mycket tacksam för att han i det anförande, med vilket han öppnade denna debatt, så utförligt och klart lade upp de olika spörsmål, som här möta. Det spar ju oss andra ofantligt mycket besvär, och jag tror, att vi alla äro honom tacksamma och alltså inte säga som den mannen, som klagade över sin fader, att han uträttade så många storverk, att han lämnade intet över till honom.</w:t>
        <w:br/>
        <w:br/>
        <w:t>Beträffande den stora frågan om begränsning av arvsrätten har man — det vågar jag ändå säga — gjort sig skyldig till rätt många överdrifter från den sida, där man klagar över den beskärning, som föreslås i arvsrätten. Jag läste i går i en ledande stockholmstidning en artikel, där lagberedningens ifrågavarande betänkande omtalades under rubriken »produkt av socialistiskt tänkande». Jag antar väl, att det knappast kan ha varit meningen hos den ärade författaren att vilja göra gällande, att de kronjurister, som skrivit denna lag, skulle vara bekajade av något socialistiskt tänkande. Det tror jag väl ändå inte. För min del tycker jag, att det skulle vara mycket angenämt, om de hade denna egenskap, men jag vågar inte hoppas därpå. Nu var det även i denna artikel en lång utläggning av de filosofiska system, med vilka man har velat förklara arvsrätten, o. s. v. Jag är nog hädisk att sätta mycket litet värde på filosofien i allmänhet — jag tror, att det är ungefär som att sitta på ena sidan om en vägg och undra, vad där är på den andra sidan. Det tjänar inte mycket till att bråka sin hjärna med sådana spetsfundigheter, utan jag tänker, att det är väl bäst att taga denna sak praktiskt och säga, att för en modern uppfattning står det klart, att arvsrätten kan inte få vara så obegränsad som den varit förut. Då blir det sedan bara en praktisk fråga att sätta gränsen, där man anser det vara lämpligt.</w:t>
        <w:br/>
        <w:br/>
        <w:t>Nu har man här funnit skäligt att utesluta även kusinerna från arv, och det är väl egentligen där, som den stora tvistefrågan blir vid detta ärendes behandling. Man har sagt, att det skulle vara en helt annan uppfattning på landet än i städerna rörande denna sak. Jag har ju haft rätt mycket att göra med landsbefolkningen, eftersom jag varit lantdomare nu i 28 år, och jag tror nog även, att det på sina håll finns en sådan där sammanhållning, men jag tror, att det långt ifrån är lika överallt, och framför allt anser jag, att bland de mindre framstående och rika lagren av landsbefolkningen finns icke samma känsla i det fallet. De äro mera rörliga. Men jag vill visst inte förneka, att det kan vara förhållandet på vissa håll. Vidare har man ju inrättat denna arvsfond, och i likhet med justitieministern vill jag säga, att jag tror, att det ur folkpsykologisk synpunkt har varit ett mycket lyckligt grepp att göra</w:t>
        <w:br/>
        <w:br/>
        <w:t>detta, ty det kommer naturligtvis att ställa sig helt annorlunda för folket, om det vet, att en arvsfond finns, än om den inte funnits.</w:t>
        <w:br/>
        <w:br/>
        <w:t>Justitieministern omnämnde i förbigående ett yrkande, som är framställt i en motion från socialdemokratiskt håll och som går ännu längre än propositionen i fråga om att inskränka arvsrätten. Man har nämligen velat. att även onklar och tanter skulle uteslutas från arv. Justitieministern anmärkte.</w:t>
        <w:br/>
        <w:br/>
        <w:t>att det saknades reciprocitet, då man ville låta motsvarande personer, brorsöner</w:t>
        <w:br/>
        <w:br/>
        <w:t xml:space="preserve">och </w:t>
      </w:r>
      <w:r>
        <w:rPr>
          <w:b/>
        </w:rPr>
        <w:t>systersöner²</w:t>
      </w:r>
      <w:r>
        <w:rPr>
          <w:b w:val="0"/>
        </w:rPr>
        <w:t>, ärva. Det har ingalunda motionärerna varit blinda för. Det</w:t>
        <w:br/>
        <w:br/>
        <w:t>är omnämnt i motionen; man har insett detta, men man har — jag förmodar,</w:t>
        <w:br/>
        <w:br/>
        <w:t>att det blir närmare utvecklat av en av motionärerna här i kammaren — sett saken praktiskt och resonerat som så, att det yngre släktet skall ärva det äldre och inte tvärtom, när man kommer in på dessa sidogrenar. Frågan har ju dessutom rätt liten betydelse, då dessa arv äro ganska sällsynta.</w:t>
        <w:br/>
        <w:br/>
        <w:t>Sedan ha vi frågan om makes arvsrätt. Där föreligger en reservation, om vilken jag skall yttra några ord. Då vill jag erinra herrarna om det egendomliga förhållandet, att när vid 1920 års riksdag arvsrätt för make infördes, drunknade denna kolossalt viktiga sak, den försvann nästan alldeles i de övriga stora frågor, med vilka den var sammankopplad. Jag har gått igenom riksdagstrycket i ärendet, och jag finner, att man knappast har talat om den saken, fastän den var så viktig. Den vidrördes naturligtvis i utlåtandet, och det fanns även en reservant på den punkten, men det var märkvärdigt så litet intresse, frågan väckte. Jag kan också säga, att det har visat sig i praktiken. att det ännu finns på landet en hel del människor, som ha att utreda dödsbon. vilka inte känna till denna lag utan ordna arvskifteshandlingarna på samma sätt som före 1920. Lagen är inte känd ännu. Lagberedningen sade också 1920, att lagen skulle bara vara provisorisk. Jag må säga, att jag kan inte dela herr Borells betänkligheter beträffande den föreslagna arvsrätten för make. Går man till våra grannländer Norge och Danmark, har man där en mycket förmånligare uppfattning om den efterlevande makens rättigheter. Man inrymmer åt honom betydligt större fördelar än vad i den svenska rätten varit förhållandet, och jag tror, att vi kunna vara överens om att den efterlevande maken är väl ändå den, som åtminstone i de flesta fall har legat den avlidne närmast om hjärtat. Under sådana förhållanden kan jag inte se, att man nu lämpligen skulle kunna stanna vid 1920 års lagstiftning. Nu har lagutskottet ju skurit bort de paragrafer, som föreföllo särskilt osympatiska. d. v. s. rättigheten för den avlidne makens släkt att inskrida mot den efterlevande maken och lägga sig i hans åtgöranden. De få nu ge sig till tåls, tills också han är död och då inträda i sin sekundosuccession.</w:t>
        <w:br/>
        <w:br/>
        <w:t>Herr Borell nämnde några ord om det kapitel, som handlar om de utomäktenskapliga barnen, och jag skall då också säga något därom. Han anmärkte först, såsom han också har gjort i en reservation, att man inte har full säkerhet för att erkännandet av faderskap sker vid fullt medvetande om vad vederbörande åtager sig. Lagutskottets majoritet har inte kunnat dela dessa betänkligheter. Jag föreställer mig, att folk har ganska väl reda på sig i sådana saker.</w:t>
        <w:br/>
        <w:br/>
        <w:t>Det har vid detta samma kapitel fogats en reservation av åtskilliga av de socialdemokratiska ledamöterna i utskottet. Det blir möjligtvis tal om det längre fram, men för att jag skall slippa att begära ordet alltför ofta, skall jag nu yttra mig något om den saken också. Man hade inom lagberedningen stannat vid en mer obetydlig ändring i gällande rätt, nämligen ett införande av arvsrätt för utomäktenskapligt barn efter en förklaring av den påstådda fadern, att han verkligen var barnets fader. Däremot hade lagberedningen på mycket utförliga och ingående motiver avvisat en längre gående lagändring. Vi ha ansett, att man inte bör stanna vid vad som nu har skett utan på nylt</w:t>
        <w:br/>
        <w:br/>
        <w:t>Förslag till lag gripa sig an med detta ytterst ömtåliga och, jag medger gärna, svårlösta pro-</w:t>
        <w:br/>
        <w:br/>
        <w:t>Därför avgavs en reservation i det syftet. För min del vill jag säga, att jag tror, att de vetenskapliga undersökningar, som nu försiggå angående blodprov, komma att mer och mer utvecklas och leda till ganska stora resultat på detta område. Möjligtvis får man inta en avvaktande hållning och se, hur denna vetenskap utvecklar sig.</w:t>
        <w:br/>
        <w:br/>
        <w:t>Det är en annan grupp av barn, vilkas ställning ju också förtjänar att tagas under förnyad omprövning, nämligen de s. k. konkubinatbarnen. XLagberedningen har, jag vill visst inte förneka det, på ganska starka skäl avvisat problemet nu, men jag hoppas, att det tages upp till förnyat övervägande. Frågan torde inte vara olöslig.</w:t>
        <w:br/>
        <w:br/>
        <w:t>Angående arvsfonden var det också en sak, som jag ville reagera mot i herr Borells anförande. Han sade, att det skulle kunna inträffa, att man rentav fick hitta på ändamål, som skulle kunna passa, för att få användning för dessa pengar. Nej, herr Borell, jag tror minsann inte, att man behöver leta, ty det är så oerhört mycket i den vägen att göra, att det skulle nog behövas en mycket större arvsfond än vad vi här kunna få.</w:t>
        <w:br/>
        <w:br/>
        <w:t>Till sist ett par ord om själva lagverkets formulering. I det fallet var herr Hammarskjöld missnöjd, och jag måste ge honom rätt så till vida, att denna lagtext liksom tyvärr många andra moderna lagar är oerhört vidlyftig. Det har blivit en sed här i landet att försöka att i lagtexten utforma och reglera alla möjligen tänkbara fall, men man glömmer, att det i praxis alltid kommer att skapas ytterligare ett antal fall, som inte äro förutsedda i lagen. Det är således ett relativt hopplöst arbete detta. Men samtidigt som jag ger herr Hammarskjöld rätt så till vida, vill jag ändå, ehuru mitt ord inte betyder så mycket gentemot honom, som är en så gammal berömd lagstiftare, säga, att jag tycker, att man kan inte med fog säga, att denna lagtext inte håller måttet. Jag tycker tvärtom, att denna lag är utformad på ett mycket förtjänstfullt sätt, och det är nedlagt ett oerhört arbete därpå. Herr Hammarskjöld får inte taga illa upp, om jag erinrar om ett tillfälle i denna kammare för ett par år sedan, då vi hade att behandla en lagtext, skriven av en enskild motionär. Då tillät Jag mig säga, att den lagtexten var hemsk. Det tyckte jag, men till min förvåning gick herr Hammarskjöld då upp och tog motionären under sina starka vingar, försvarade honom och sade — det var visserligen inte något vidare fint beröm, han fick — att han hade sett sämre lagtext. Det hade varit trevligt, om herr Hammarskjöld varit lika mild i dag som förra gången, men det blir väl tillfälle att tala mer om den i fortsättningen.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555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