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1787</w:t>
      </w:r>
    </w:p>
    <w:p>
      <w:r>
        <w:rPr>
          <w:b/>
        </w:rPr>
        <w:t xml:space="preserve">Datum: </w:t>
      </w:r>
      <w:r>
        <w:t>1928-05-15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Arvid Lindman (Högerns riksdagsgrupp, man)</w:t>
      </w:r>
    </w:p>
    <w:p>
      <w:r>
        <w:rPr>
          <w:b w:val="0"/>
        </w:rPr>
        <w:t>Herr talman! När denna sak kommit så långt, att sedan man lång tid debatterat frågan i utskottet och slutligen kommit till en överenskommelse, varigenom denna sak uppgjorts, tror jag, att det icke är riktigt korrekt att i sista minuten, då det föreligger fullkomlig omöjlighet att fatta ett annat beslut än det, som dessa parter varit överens om, ändock försöka att med en sådan sprängkil eller ett sådant bondförsök, som man nog kan kalla det, få till stånd en splittring. Jag kan icke annat än på det högsta ogilla det uttalande, som gjorts av herr Löfgren i Stockholm.</w:t>
        <w:br/>
        <w:br/>
        <w:t>till</w:t>
        <w:br/>
        <w:br/>
        <w:t xml:space="preserve">Rättighet att vid allmän rådstuga deltaga i överläggningar och beslut i alla de staden rörande angelägenheter, vilka icke enligt rikets grundlagar eller särskilda författningar äro vissa klasser av stadens medlemmar förbehållna, tillkommer envar inom kommunen mantalsskriven man eller </w:t>
      </w:r>
      <w:r>
        <w:rPr>
          <w:b/>
        </w:rPr>
        <w:t>kvinna¹</w:t>
      </w:r>
      <w:r>
        <w:rPr>
          <w:b w:val="0"/>
        </w:rPr>
        <w:t>, som är svensk undersåte samt senast under nästföregående kalenderår uppnått tjuguett års ålder.</w:t>
        <w:br/>
        <w:br/>
        <w:t>längden ligga till grund. Vlavedektorer — ———</w:t>
      </w:r>
    </w:p>
    <w:p>
      <w:pPr>
        <w:pStyle w:val="Heading2"/>
      </w:pPr>
      <w:r>
        <w:t>2. August Spångberg (Sveriges kommunistiska parti, man)</w:t>
      </w:r>
    </w:p>
    <w:p>
      <w:r>
        <w:rPr>
          <w:b w:val="0"/>
        </w:rPr>
        <w:t>Herr talman, ärade kammarledamöter! Det blir i år tio år, sedan vid urtima riksdagen år 1918 under den Edénska socialdemokratiskfrisinnade regeringsperioden beslut fattades om de bestämmelser för den kommunala rösträttsåldern, som nu gälla. Vi kunna alltså se tillbaka på ett tioårsminne och därvid konstatera, vilka kraftiga skakningar det överhuvud taget vill till i det kapitalistiska samhällets grundvalar för att få till stånd någon ändring på parlamentarisk väg, för att kunna genomföra några, om än så blygsamma, krav för arbetarklassen. Det var den revolutionära rörelsen ute i världen — något som även Sverige vid den tidpunkten hade en viss känning av — som tvingade fram denna proposition vid urtima riksdagen 1918. Regeringsförslaget, sådant det förelåg, gick ut på att det gamla kravet på rösträtt från 21 års ålder då skulle genomföras.</w:t>
        <w:br/>
        <w:br/>
        <w:t>Det är rätt så intressant att taga del av de förhandlingar, som försiggingo i riksdagen vid den tidpunkten. Där kan man tydligen konstatera, hurusom verkningarna efter kriget med den revolutionära flodvåg, som då gick över världen, voro kännbara även här i riksdagen. Representanterna för det liberala partiet, som för övrigt återfinnas spridda inom både det frisinnade och det liberala partiet i närvarande stund, lovade absolut att genomföra ifrågavarande krav. Den oro, som förmärktes därute, kom t. o. m. högerns representanter att vid det tillfället anslå rätt så mjuka tonarter. Det fanns otvivelaktigt synnerligen stora utsikter att då genomföra det krav, som hade tagit sig uttryck i den då framlagda propositionen om 21-års-ålder såsom minimiålder för rösträttens utövande.</w:t>
        <w:br/>
        <w:br/>
        <w:t>Herr Branting, som då talade på den socialdemokratiska gruppens vägnar, erinrade om den stora världsuppgörelse, som pågick därute, och »hur vågsvallet därifrån även nått våra kuster och går upp på dem, och hur vindarna flyga även inom våra landamären», som orden föllo. Han betecknade ifrågavarande proposition som ett mycket »billigt minimiprogram» och ansåg, att om icke det genomfördes, fanns det ingen möjlighet för det socialdemokratiska partiet här i riksdagen att hålla tillbaka den storm, som då spontant måste utbryta ute i landet. Från olika håll skildrades här sålunda läget på ett sätt, som tydligt utvisade, att man inom alla läger fruktade en proletär resning. Och nu ville man</w:t>
        <w:br/>
        <w:br/>
        <w:t>avvärja denna med dessa små eftergifter, som bl. a. bestodo i sänkning av röst- Ang. sänkning</w:t>
        <w:br/>
        <w:br/>
        <w:t>Emellertid blev det intet av med att hålla dessa löften, som gåvos från både o socialdemokratiskt och frisinnat håll. 21-års-åldern för rösträtts utövande tappades bort i utskottet under behandlingen där, och det blev helt andra bestämmelser, där man även tog in så hög ålder som 27 år. Man åstadkom därigenom för övrigt ett trassel av rösträttsbestämmelser, som gör, att folk i landet i närvarande stund faktiskt knappt vet, när rösträtt inträder vid det ena eller det andra valet. Jag tror ej, att jag överdriver, då jag gör det påståendet, att de bestämmelser, som då genomfördes, ledde till rena absurditeter. Jag vill göra ett par jämförelser.</w:t>
        <w:br/>
        <w:br/>
        <w:t>Vi ha bestämmelser om, hur rösträtt inträder vid val till riksdagens andra kammare vid 23 års ålder men vid val till landsting och vid elektorsval först vid 27 års ålder. Då valbarhet inträder till första kammaren vid 25 år, komma vi till det förhållandet, att en person, som anses mogen och som kan väljas och få säte och stämma här i riksdagen, ej anses vara i mogen ålder för att nedlägga en valsedel vid ett landstingsmannaval. Det är, vill jag påstå, en betygssättning av det beslut, som då fattades, som ter sig ganska underlig vid närmare påseende. Det finnes intet som helst förnuft överhuvud taget i en sådan ordning.</w:t>
        <w:br/>
        <w:br/>
        <w:t xml:space="preserve">Jag förstår mycket väl orsakerna till att så skedde, och jag förstår, varför utskottet fortfarande håller på samma bestämmelser. Beträffande den högre åldersgränsen av 27 år vid landstingsoch elektorsval har det anförts, att man därmed avsett att upprätthålla artskillnaden mellan den första och den andra kammaren. Det är de övre tiotusens intressen, som man här går till mötes, det är de besuttna i landet, som lyckats här skaffa sig garantier. På den tiden, då rösträtten bestämdes av den graderade röstskalan, då sammanföll också rösträttsåldern med myndighetsåldern. På den tiden, då oxar och svin och ägandet av andra grupper av levande eller döda föremål bestämde, hur många röster den ena eller den andra personen skulle ha, var det ej fråga om, huruvida den eller den i övrigt skulle anses mogen att avgiva någon röst vid ett val. Nu anses emellertid de första årsgrupperna av myndiga svenska män och </w:t>
      </w:r>
      <w:r>
        <w:rPr>
          <w:b/>
        </w:rPr>
        <w:t>kvinnor¹</w:t>
      </w:r>
      <w:r>
        <w:rPr>
          <w:b w:val="0"/>
        </w:rPr>
        <w:t xml:space="preserve"> såsom omogna, då det gäller att avlämna en valsedel.</w:t>
        <w:br/>
        <w:br/>
        <w:t>Det är, skulle jag vilje säga, samma kapitalistiska svinpsykologi, som fortfarande ligger till grund för en sådan uppfattning, som den, som låg till grund för rösträtten före röstskalans ersättande med personlig rösträtt. Det går verkligen en liten smula för långt, när personer inom utskottet sådana som de borgerliga ledamöterna, i betraktande av de synpunkter man från det hållet förut haft på rösträttsåldern, nu komma och tala om att den gällande minimiåldern av 27 eller 23 år kan försvaras med hänsyn till den mognad och erfarenhet, som tarvas för aktivt deltagande i det offentliga livet. När man vet, vilka krav man ställer på ungdomen i 20-årsåldern, måste man verkligen säga sig, att i den mognad, som måste vara tillfinnandes för att fullgöra dessa krav, ligger också helt och fullt mognaden att lägga en röstsedel i en valurna.</w:t>
        <w:br/>
        <w:br/>
        <w:t>Jag förstår mycket väl, att det icke går att nu få någon rättelse i dessa bestämmelser. När förändringarna i denna punkt företogos 1918, skakades det kapitalistiska samhällets grundvalar av en revolutionär våg, som hotade att krossa hela det borgerliga samhället. I en rad av länder slogs sedan revolutionen ned, och man blev på borgerligt håll säkrare i sadeln. Nu tror man, att ett revolutionärt utbrott icke är omedelbart förestående. Per Albin Hansson har garanterat, att världsrevolutionen gått och lagt sig. Tiden är alltså icke inne för kapitalisterna att göra eftergifter åt folkets krav i det ena eller det andra avseendet. Den politiska situationen i Sverige, den politiska utvecklingen, sådan den tagit sig uttryck i olika beslut, som fattats här i riksdagen</w:t>
        <w:br/>
        <w:br/>
        <w:t>på herr Hanssons försäkran. Det är kapitalismen, som 1 närvarande stund bestämmer den politiska kursen i 1 det »demokratiska» Sverige. Därför kommer såväl detta krav som många andra att slås ned, de må nu vara hur berättigade som helst.</w:t>
        <w:br/>
        <w:br/>
        <w:t>I de motioner, som vi här väckt, hava vi krävt, att minimiåldern för rösträttens utövande vid de olika valen skall bestämmas till 20 år året före det, då valet sker. Jag anser, att det är ett mycket berättigat krav. Jag förstår, som sagt, att det kommer att röstas ned. Men vi skola lova att återkomma flera gånger. Vi skola pröva herrarnas i tal så ofta framförda men i handling lika många gånger motbevisade demokratiska sinnelag.</w:t>
        <w:br/>
        <w:br/>
        <w:t>Jag ber, herr talman, att få yrka bifall till de av mig med flera väckta motionerna nr 8 och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1787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