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581</w:t>
      </w:r>
    </w:p>
    <w:p>
      <w:r>
        <w:rPr>
          <w:b/>
        </w:rPr>
        <w:t xml:space="preserve">Datum: </w:t>
      </w:r>
      <w:r>
        <w:t>1929-01-17</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Olsson (Socialdemokraterna, man)</w:t>
      </w:r>
    </w:p>
    <w:p>
      <w:r>
        <w:rPr>
          <w:b w:val="0"/>
        </w:rPr>
        <w:t>Herr talman! Redan den förste talaren här under remissdebatten gav sitt erkännande åt socialministerns vackra uppslag rörande arbetsfredsdelegationens inkallande förra hösten, ett erkännande, som för visso är uttryck för en mycket allmän stämning både bland arbetare och arbetsgivare. Arbetarna vänta sig naturligtvis inga underverk — klokt nog — av denna diskussion och dess fortsättande. Jag förstår inte riktigt, varifrån herr Winberg fått sina upplysningar rörande tendensen inom arbetarklassen att helt omlägga sina framgångsmetoder. Den uppfattningen är han nog tämligen ensam om. Däremot skulle det nog säkerligen både inom arbetarklassen och inom arbetsgivarlägret mottagas med den allra största förstämning, om detta socialministerns uppslag skulle rinna alldeles ut i sanden.</w:t>
        <w:br/>
        <w:br/>
        <w:t>Det finns visserligen en anledning just nu att påtala den risken. Man skulle kunna säga, att socialministern redan för tio år sedan i egenskap av ledamot 1 andra kammaren på ett verksamt sätt inledde den aktion, som har väckt så stor uppmärksamhet under sista tiden. Denna inledande aktion har verkligen runnit eller hotar att rinna ut i sanden, inte minst tack vare den ställning, som den regering, i vilken socialministern nu sitter, intagit i statsverkspropositionen till det uppslag, som då gavs. Regeringen tycks totalt ha mist allt intresse för denna sak, och just därför skulle man ju kunna säga, att nog fälles det stora och vackra ord, nog kunna diskussioner komma till stånd och nog kunna förhoppningar uttalas, men när någonting skall göras, ja, då är man intresserad för andra saker.</w:t>
        <w:br/>
        <w:br/>
        <w:t>Både under och efter arbetsfredskonferensen uttalades det som en oeftergivlig förutsättning för att det överhuvud taget skulle kunna bli någon bättre samverkan i näringslivet mellan arbetare och arbetsgivare, att större ekonomisk insikt, högre ekonomisk bildning var nödvändig bland arbetarklassen. Det underströks av socialministern under arbetsfredskonferensen, och det har understrukits efteråt inte bara av ett flertal arbetare utan även av ett flertal arbetsledare och arbetsgivare, som med intresse ha tagit del av detta uppslag och givit sin anslutning för dess fullföljande.</w:t>
        <w:br/>
        <w:br/>
        <w:t>Det är, som sagt, nu tio år, sedan dåvarande representanten i andra kammaren herr Liäbeck med instämmande av herr Knut Kjellberg och nuvarande representanten i denna kammare herr Wilhelm Björck framförde detta uppslag 1 andra kammaren. Han påvisade i sin utomordentligt välskrivna motion, att det var oundgängligen nödvändigt för det svenska näringslivet att se till, att denna ekonomiska upplysning med det snaraste kom till stånd, och han hade då glädjen att se, att riksdagen oberoende av partier precis som nu slöt upp kring hans uppslag. Måtte det emellertid inte gå nu som då med fortsättningen. Denna motion innebar riktlinjer för en allmänfolklig upplysning i ekonomiska och näringsorganisatoriska ämnen. Riksdagen anslöt sig till den på alla punkter. Riksdagen hänvisade till vad Arbetarnas bildningsförbund redan då ut-</w:t>
        <w:br/>
        <w:br/>
        <w:t>rättat i denna fråga i samband med sin studiecirkelverksamhet, ävensom vad man därvidlag gjort inom nykterhetsorganisationexna. Riksdagen fann emellertid, att detta var alldeles för litet. Detta arbete skulle man ta vara på och stödja det kraftigt genom statsmakternas ingripande. Men å andra sidan var det också nödvändigt, att det för lärarkåren —-— även folkskollärarkåren — bleve anordnat sådana kurser i ekonomiska ämnen, att de på grundval av således erhållna bättre praktiska ekonomiska insikter kunde redan på skolstadiet hjälpa till med grundläggandet av en ekonomiskt bättre bildning för vårt svenska folk i dess bredare lager. Slutligen förklarade riksdagen, att den utredningskommitté, som skulle taga hand om det frivilliga folkbildningsarbetet och förslagen till dess omläggning, också borde taga hand om den här saken. Den kommittén hade till ordförande nuvarande ecklesiastikministern, som i en personlig utformning av kommitténs förslag även tog ståndpunkt till denna fråga år 1923. Då var han mycket intresserad därav. Hela kommittén var överens om att denna fråga borde lösas och till och med lösas oberoende av omorganisationsförslaget i dess helhet. Den kommittén liksom nuvarande ecklesiastikministern hade den tiden respekt för riksdagens tydligt och klart uttalade önskemål, och man skulle ju kunna tycka, att den regering, i vilken både motionären i andra kammaren 1920 och ordföranden i folkbildningssakkunniga sitta som representanter, icke skulle på sätt som nu sker rent av sumpa detta viktiga ärende.</w:t>
        <w:br/>
        <w:br/>
        <w:t>Nuvarande ecklesiastikministern kan inte försvara sig gentemot denna sin nu tydligt ådagalagda brist på intresse för frågan genom att hänvisa till sin reservation i folkbildningskommitténs utlåtande. I denna reservation förklarar han visserligen, att folkbiblioteken böra gå före det övriga i omorganisationsförslaget, såvida inte det hela kan tagas på en gång. I överensstämmelse därmed har han nu framlagt en antydan om en blivande proposition, där han emellertid för folkbibliotekens omläggning tydligen ämnar nöja sig med hälften av det belopp, som han för detta ändamål ansåg nödvändigt 1923. Men, som sagt, den reservationen skyddar honom inte på just denna speciella punkt, ty i sin egen personliga formulering, när det gällde detta herr Liäbecks uppslag, säger han tydligen ifrån, att vad kommittén i detta hänseende föreslår kan lösas oberoende av varje annan del av omorganisationsförslaget, och han anvisar, hur det skall ske, tills riksdagen kan hinna taga upp omorganisationsförslaget i dess helhet.</w:t>
        <w:br/>
        <w:br/>
        <w:t>Jag håller mig således till den nuvarande ecklesiastikministerns eget utlåtande och egna utfästelser år 1923, då jag anser mig kunna framställa den anmärkningen mot den sittande regeringen och speciellt mot dess ecklesiastikminister, att den nu har förlorat intresset för lösningen av en väsentlig del av denna viktiga fråga, livsfrågan, såvitt man kan se, i socialministerns speciella politik, som väckt sådan anklang runt om i hela landet och i alla samhällskretsar. Hur den saken närmare skall kunna förklaras är svårt att se. Men en sak ser man, och det är, att den organisation, Arbetarnas bildningsförbund, vilken fick så starka och varma erkännanden av riksdagen 1920 för sina banbrytande insatser, har fortsatt, trots att den icke fått något stöd från statsmakternas sida, att på detta område utvidga sina insatser och trots stora ekonomiska svårigheter fortsätter att utvidga dem på ett sådant sätt, att det står i nära samband med folkbildningssakkunnigas förslag. De ha tagit ad notam den utväg, som de folkbildningssakkunniga anvisade i form av kvalificerade studiecirklar för uppfostrande av ledare i det folkliga studiecirkelarbetet för denna ekonomiska upplysning.</w:t>
        <w:br/>
        <w:br/>
        <w:t>I fjol förelåg en motion, att just sådana studiecirklar skulle kunna erhålla anslag. Men inte ens denna sak har i år tagits upp i den kungl. propositionen. När man då vidare betänker, att Arbetarnas bildningsförbund inte hos eckle-</w:t>
        <w:br/>
        <w:br/>
        <w:t>siastikministern vunnit anklang för sin billiga anhållan om ökat anslag för sina dryga expeditionsoch organisationskostnader med ett så blygsamt belopp som 3,000 kronor, kan man icke undgå att fråga sig: Är det verkligen möjligt, att vi här återfinna ett uttryck för den avoghet mot Arbetarnas bildningsförbund, som den nuvarande ecklesiastikministern har ådagalagt två år å rad vid behandlingen av åttonde huvudtiteln i andra kammaren, grundad på ett övergrepp i ett politiskt uttalande av en föreläsare vid en av Arbetarnas bildningsförbunds kurser, ett uttalande, som Arbetarnas bildningsförbunds centralbyrå klart och bestämt tagit avstånd ifrån? Är det möjligt, att ecklesiastikministern på grundval av denna fast rotade avoghet mot Arbetarnas bildningsförbund kan finna sig föranlåten att alldeles lämna åt sidan en sak, som kostar så litet, att den inte har någon betydelse för statens finanser, men som har såsom en huvudpunkt framskjutits just i en av de viktigaste sociala diskussioner, som vi haft under de senaste åren? Man skulle inte gärna vilja tro det. Vet herrarna, vad den kostnaden belöper sig till som ecklesiastikministern på det sättet dragit sig för? Jo, den är 56,000 kronor. Det är icke fullt samma summa, som går åt för anordnande av liknande kurser i alkoholfrågan. Riksdagen har ansett, att alkoholfrågan är så viktig, att man kan offra 60,000 kronor på sådana kurser, som folkbildningssakkunniga med nuvarande ecklesiastikministern i spetsen ha ansett ytterligt nödvändiga för de bredare lagrens bland det svenska folket ekonomiska fostran. Denna företeelse är verkligen ur folkbildningsarbetets synpunkt synnerligen anmärkningsvärd.</w:t>
        <w:br/>
        <w:br/>
        <w:t>I den arbetsfredsdiskussion, som uppstått efter konferensen i höstas, har både från arbetarhåll och från arbetsgivaroch arbetsledarhåll — senast av direktör Egrell vid en diskussion på Folkets hus för ett par dagar sedan — med skärpa framhållits den stora vådan av att arbetarna inte visa något större intresse för yrkesutbildningen. Ja, det är så sant som det är sagt, men jag vill fästa uppmärksamheten på, att i beslutet om den skolreform, som vi fingo 1927, sådan den nu är, fanns också ett på initiativ av socialdemokratiska motionärer bifallet krav om utredning för ordnande av en praktisk undervisning på ungdomsstadiet i mellanskolan, således av den art, att sugningen till de teoretiska yrkena skulle undvikas och just yrkesutbildningen komma till heders genom det intresse för sådan utbildning, som genom en sådan skola kunna väckas. Riksdagen var också så pass intresserad, att den beslöt en skrivelse i den frågan. Av allt, som förekommit i skolfrågan sedan 1927, är detta den enda viktiga punkten, i vilken vi ännu icke sett någon utredning. Nu vet jag, att en utredning i detta hänseende verkligen förberedes genom en synnerligen nitisk och intresserad person. Det är jag glad över, och jag vill hoppas, att denna utredning vinner beaktande av den sittande regeringen, som är eller åtminstone anser sig vara särskilt representativ för svenska näringsintressen, så att inte den utredningen som så mycket annat drar ut på tiden, även om ecklesiastikministern inte precis skulle ha så stort intresse för den saken heller.</w:t>
        <w:br/>
        <w:br/>
        <w:t>Det är förresten rätt egendomligt att se, när det gällt denna skolreform, hurusom just på den punkt, som alla lade vikt på vid diskussionen, nämligen effektiviteten av undervisningen, det statsråd, som närmast haft att ansvara för beslutets genomförande, varit fullkomligt likgiltigt i en avgörande punkt. Redan under förra riksdagen påpekade jag, att samtliga debattörer i skolfrågan, både på majoritetens och på minoritetens sida, ansågo, att det allra nödvändigaste för undervisningens effektivitet i alla skolformer var självverksamhet i arbetet, och från alla håll har det poängterats, att denna självverksamhet i arbetet förutsatte bättre biblioteksförhållanden. Det sätt, varpå förre ecklesiastikministern handhade den frågan, gav mig anledning säga, att man därom kunde använda så starka ord, som att det såg ut som sabo-</w:t>
        <w:br/>
        <w:br/>
        <w:t xml:space="preserve">tage. Ecklesiastikministern anförde i sitt försvar, att det var ett för hårt uttalande på grund av vissa skäl, som den nuvarande ecklesiastikministern icke kan anföra i samma fråga, då han i stort sett låtit den undergå alldeles samma behandling som sin företrädare. Det gällde biblioteksanslaget. Nu kan den nuvarande ecklesiastikministern säga: Ja, jag har dock i överensstämmelse med den reservation, som talaren fick till stånd i statsutskottet genom sin motion, gått till mötes så långt, att jag föreslagit beviljandet av en summa, varigenom bibliotekarierna icke skola få sina arvoden minskade. För allt i världen, det är ju mycket tacknämligt. Bibliotekarierna få vara tacksamma för litet. Men jag undrar, om den nuvarande ecklesiastikministern inte har läst den läroverksstadga, som utfärdades i september 1928 av hans företrädare? Han hänvisar till den i propositionen, men det ser ut som om han inte sett efter vad som står i den. När jag påpekade för hans företrädare, att bibliotekarierna vid läroverken fått mera arbete utan att ha fått högre ersättning, svarade han: Vi måste först skaffa böcker, så att de verkligen få mera arbete. Nå, nu ha de fått det. Men dessutom är att märka, att på den tiden fanns det ingen instruktion för läroverksbibliotekarierna. I läroverksstadgan av 1928 finnes däremot en instruktion, som ålägger läroverksbibliotekarierna, inte dubbelt, utan tredubbelt och mångdubbelt det arbete de haft förut, men dessa läroverkslärare få inte någon ökning i sitt arvode, ehuru de också enligt alla uttalanden vid skoldiskussionen ha ett synnerligen maktpåliggande uppdrag. Äro de då grovt överbetalda förut? Det finnes inga vaktmästarsysslor här i Sverige, som äro så lågt betalda som läroverksbibliotekarietjänsterna, även när dessa äro som bäst betalda. Det finnes inga läroanstalter under statens hägn här i landet, där folk på liknande poster äro ens tillnärmelsevis så uselt avlönade som läroverksbibliotekarierna. Ecklesiastikministern anför, att lönen uppgår till mellan 100 och 400 kronor för de 75 bibliotekarier det är fråga om. Hur många av de 75 ha 400 kronor? Det är fyra stycken. Hur är det med bibliotekarielönerna på annat håll i skolorna? Bibliotekarier vid dubbelseminarier ha 900 kronor, vid enkelseminarier 500 kronor i arvode. Vid de kommunala </w:t>
      </w:r>
      <w:r>
        <w:rPr>
          <w:b/>
        </w:rPr>
        <w:t>flickskolorna²</w:t>
      </w:r>
      <w:r>
        <w:rPr>
          <w:b w:val="0"/>
        </w:rPr>
        <w:t xml:space="preserve">, den skolform, som riksdagen beslöt i fjol, äro bibliotekariernas löner satta till 350 kronor, där inga parallellavdelningar finnas, och 450 kronor, där parallellavdelningar finnas. Således få inte ens bibliotekarierna vid de största läroverksbiblioteken så mycket i lön som bibliotekarierna vid de kommunala </w:t>
      </w:r>
      <w:r>
        <w:rPr>
          <w:b/>
        </w:rPr>
        <w:t>flickskolorna²</w:t>
      </w:r>
      <w:r>
        <w:rPr>
          <w:b w:val="0"/>
        </w:rPr>
        <w:t xml:space="preserve">. I genomsnitt skulle det bli 200 kronor i avlöning för detta nu mångdubblade arbete åt de 106 bibliotekarier det nu är fråga om, och av dessa 75 bibliotekarier, som hittills haft avlöning, ha 45 haft 200 kronor och därunder, d. v. s. inte hälften av vad bibliotekarierna vid de kommunala </w:t>
      </w:r>
      <w:r>
        <w:rPr>
          <w:b/>
        </w:rPr>
        <w:t>flickskolorna²</w:t>
      </w:r>
      <w:r>
        <w:rPr>
          <w:b w:val="0"/>
        </w:rPr>
        <w:t xml:space="preserve"> förra året beviljades såsom anständigt arvode.</w:t>
        <w:br/>
        <w:br/>
        <w:t>Vad har ecklesiastikministern haft för skäl till att på det sättet misshandla en del av Sveriges lärarkår, läroverksbibliotekarierna? Såvitt jag kan se inte något annat skäl, än att denna del av kåren har haft de allra orimligaste lönerna för sitt arbete redan som det har varit förut. Nu, sedan de genom instruktionen fått i så hög grad ökat arbete, äro förhållandena naturligtvis ännu sämre. Jag anser dock, att även om läroverkslärarna, de som i detta fall ha det sämst ställt, inte kunna sätta någon makt bakom sina anspråk, böra de dock behandlas något bättre. Ecklesiastikministern kan möjligen säga: Ja, men jag har ju sagt, att denna misshandlade kår skall få sina löner reglerade i framtiden och att jag inte kan gå in på skolöverstyrelsens löneregleringsförslag, som ju skulle ha ökat utgifterna utöver vad jag nu föreslagit med något över 50,000 kronor. Men då den nuvarande ecklesiastikministern ändå haft det sinne för rättvisa, att han föreslagit en tillfällig löneförbättring för andra lärargrupper, som dock givetvis ha det be-</w:t>
        <w:br/>
        <w:br/>
        <w:t>tydligt bättre ställt än läroverksbibliotekarierna, så får jag säga, att det väl borde legat nära till hands att föreslå åtminstone någon tillfällig förbättring här också, i samband med det ökade arbete, som nu är pålagt dess bibliotekarier. Ja, det kunde icke bli så mycket. Men låt oss säga, att ecklesiastikministern givit bara hälften av vad skolöverstyrelsen hade begärt. Det skulle blivit en ökning utöver vad han nu föreslagit med 16,000 å 17,000 kronor. Detta skulle ha betytt 130 å 140 kronor i genomsnitt för varje läroverksbibliotekarie. Ja, herr statsråd, för mig och för herr statsrådet betyder naturligtvis en sådan summa ganska litet, särskilt när vi tänka på riksdagsarvodet, som vi ha till våra andra inkomster, men jag är övertygad, med den kännedom jag har om läroverkslärarnas ställning, att denna summa ändå skulle ha betytt något för dessa bibliotekarier. Även om en hel del av dem befinna sig 1 den ekonomiska situationen, att en sådan ökning icke skulle betyda så värst mycket för dem, så vill jag ändå fästa uppmärksamheten på vad det betyder i fråga om arbetsglädjen, att samtidigt som man får sin arbetsbörda flerdubblad, så blir man, trots att man har den lägsta avlöning, som förekommer i lärarkåren, icke ihågkommen ens med en tillfällig löneförbättring till dess lönereglering kan ske.</w:t>
        <w:br/>
        <w:br/>
        <w:t>Det är nu dessa småsaker i statsverkspropositionen jag velat fästa uppmärksamheten på. Dels råder det här en motsättning mellan å ena sidan regeringens och speciellt socialministerns ådagalagda goda vilja i fråga om det allmänna folkbildningsarbetet, just när det gäller den ekonomiska upplysningen, som ecklesiastikministern själv 1923 ansåg så viktig, att den punkten borde upptagas framför alla andra, och statsverkspropositionen å den andra, dels är detta sätt att behandla läroverksbibliotekarierna, som, om det i fjol inte kunde försvaras, men dock förklaras, nu absolut oförklarligt.</w:t>
      </w:r>
    </w:p>
    <w:p>
      <w:pPr>
        <w:pStyle w:val="Heading2"/>
      </w:pPr>
      <w:r>
        <w:t>2. Johan Nilsson (Första kammarens nationella parti, man)</w:t>
      </w:r>
    </w:p>
    <w:p>
      <w:r>
        <w:rPr>
          <w:b w:val="0"/>
        </w:rPr>
        <w:t>Herr talman! När man skall yttra sig vid ett tillfälle som detta, kan det inte undvikas, att man kommer att beröra samma frågor, som behandlats av föregående talare. En av de frågor, som har uppmärksammats under dagens debatter, har ju varit sockerfrågan, och det torde kanske vara att förvänta, när jag nu tillåtit mig att begära ordet, att även jag kommer att något beröra detta spörsmål. Jag vill då först och främst uttala min tillfredsställelse över att regeringen på ett så tidigt stadium, som skett, uppmärksammat denna fråga och att vi fått den på riksdagens bord redan en av de första dagarna. Det är nämligen av utomordentligt stor betydelse, att denna fråga, vilken lösning den nu än får, blir avgjord så tidigt som möjligt.</w:t>
        <w:br/>
        <w:br/>
        <w:t>Herr Möller, den förste som yttrade sig angående denna fråga, ville på densamma anlägga den synpunkten, att det här gällde en intressekonflikt mellan norrlandsbönder och skånebönder. Jag vill hoppas och tro, att riksdagen inte skall se så enkelt på detta spörsmål utan se det från hela landets synpunkt, ty det är väl på det sättet den har beaktats och synats och framhållits här i landet vid tidigare tillfällen. Det är väl i alla fall så, att sockerbetsodlingen uppammats hos oss under stöd från statsmakternas sida. Det började ju under ganska blygsamma förhållanden, och efter hand som utvecklingen gick i den riktningen, att det blev möjligt att få fram en större produktion och en större industri på detta område, så stöddes såväl jordbruket som industrien från statsmakternas sida undan för undan. På detta sätt ha ju stora kapital blivit bundna, först och främst i skötseln av ett intensivt jordbruk, som givetvis, om det skulle förändras till extensivt, komme att högst betydligt förenklas. Mycket kapital, som nu är bundet i denna näring och som man nu försöker att göra räntebärande, skulle ju i så fall bli tämligen värdelöst. Man skulle inte ha möjlighet att lägga om produktionen på ett sådant sätt, att</w:t>
        <w:br/>
        <w:br/>
        <w:t>man kunde dra någon nytta av det kapital, som är investerat i detta intensiva jordbruks skötsel. Samma förhållande torde råda beträffande industrien på detta område. Där äro stora kapital och mycken arbetskraft bundna, för vilken senare man endast med svårighet skulle få användning, om icke sockerindustrien kan upprätthållas.</w:t>
        <w:br/>
        <w:br/>
        <w:t>Under krisåren fick man väl ändå en ingående erfarenhet av vad det ägde för betydelse för vårt land, att vi hade vår livsmedelsproduktion på alla områden så högt uppdriven som möjligt, och det torde väl ännu vara kvar 1 vars och ens minne, vilka stora ekonomiska fördelar vi hade just av att vår sockerproduktion då var så pass uppdriven som den var. Det var inte tal om då att spela ut den ena landsändan mot den andra på det sättet, som man försöker göra nu, utan då tror jag, att man gärna ville betrakta hela landet som ett gemensamt folkhushåll. Då hörde man inte av att de sydligare delarna på något sätt skulle vara avkopplade, och jag tror, att det alltid är lyckligast och bäst, om man kan se de olika landsdelarna som ett gemensamt helt.</w:t>
        <w:br/>
        <w:br/>
        <w:t>Man kan Ju fråga sig, varför förhållandena nu gestalta sig så ogynnsamt som för närvarande är fallet. Om man ser frågan litet grand i stort, så torde väl orsaken ligga i följande. Under krigsåren måste ju Europa inrikta sig på att producera de allra nödvändigaste livsförnödenheterna, framför allt då spannmål. Detta utgjorde naturligtvis en anledning för de rörsockerproducerande länderna att, öka sin produktion, som också högst väsentligt drevs i höjden, och de fingo ju under dessa år avsättning för sitt överskott inte minst här i Europa. När man sedan kom i normala gängor igen, så är det ju tydligt, att det överskott, som framproducerats under dessa krisår, måste finna någon avsättning, och det är kanske just nu vi ha de starkaste känningarna av den omläggning, som då gjordes. Emellertid är det ju inte säkert, att produktionsförhållandena äro så pass gynnsamma, att man kan tänka sig, att produktionen kommer att fortgå i samma ökade tempo som hittills. Enligt den världsstatistik, som finnes, ökar sockerkonsumtionen årligen undan för undan, och i den mån de ekonomiska förhållandena förbättras, torde det vara utsikt till att denna ökning kommer att fortsätta. Det torde sålunda finnas anledning att se saken på det sättet, att den onaturligt låga prisnivå, på vilken vi nu befinna oss, icke kommer att bli beståndande. Det kan väl då inte vara klokt av ett land som vårt att uppge striden nu, så att produktionen kommer att gå tillbaka, utan det torde väl vara allt skäl att driva den försiktiga politik, som ligger i, att man håller produktionen uppe inom landet. Den politiken föres av andra europeiska länder, och vi torde väl icke ha anledning att se saken på annat sätt än dessa länder. Jag vill därför uttala den förhoppningen, att riksdagen i sin helhet här skall finna anledning att stödja den politik, som regeringen här slagit in på.</w:t>
        <w:br/>
        <w:br/>
        <w:t>Jag skall sedan tillåta mig att något beröra den budget, som har framlagts och som har kritiserats av åtskilliga talare. Man har här velat antyda, att regeringen vid framläggandet av statsverkspropositionen alltför mycket tillgodosett lättnader i de direkta skatterna och icke tillgodosett lättnader i de indirekta pålagorna. Under kristiden kunde det ju inte undvikas, att stegringar skedde såväl i de indirekta som i de direkta skatterna, och förutvarande regeringar och riksdagar ha ju sedan, när vi återvände till mera normala förhållanden, försökt gå tillbaka till mera normala siffror även när det gällt skattesatserna. Man har då under de senare åren följt den politiken, att man försökt sammanjämka de olika intressena, och följden av detta har blivit, att det tagits ungefär lika stora belopp på de direkta och de indirekta skatterna. Om man skulle göra någon erinran mot det förslag, som nu föreligger, så finnes det, såvitt jag kan utläsa av statsverkspropositionen, en anledning till anmärkning mot regeringen på detta område, men den ligger ingalunda så till, att re-</w:t>
        <w:br/>
        <w:br/>
        <w:t>geringen skulle tagit för mycket från de direkta skatterna och för litet från Statsverksprode indirekta, utan snarare tvärtom. Man föreslår ju en sänkning i den direkta Postionen. beskattningen med 10 enheter, och detta belopp utgör ju, efter den beskatt- (Forts.) ningssumma vi ha att räkna med, 9 miljoner. Om vi sedan övergå till att sammanräkna de belopp, som skulle innebära lättnad i de indirekta pålagorna, så ha vi ju först och främst godstaxorna vid statens järnvägar, vilka ju skola sänkas med ett belopp, som per år skulle utgöra 7 miljoner, men då sänkningen icke beräknas träda i kraft förrän den 1 januari 1930, så gör det för föreliggande budget endast 3 "/, miljoner. Nedsättningen i godstaxorna får ju anses innebära en lättnad för näringslivet och för konsumenterna genom förbilligande av varorna. Sockerskattens nedsättning eller borttagande skulle ju per år göra 8 "'/; miljoner, men på grund av vissa skatteuppbördsförhållanden beräknas beloppet för budgeten utgöra 7 miljoner. Sedan kommer frukttullens nedsättning, som ju beräknas göra 3 miljoner och som väl får anses innebära en direkt lättnad för konsumenterna, visserligen på bekostnad av Jordbruket, men enligt det framlagda förslaget är det ju i alla fall en lättnad i de indirekta skatterna. Lastpengarnas borttagande gör ju ”/. miljon. Detta blir sammanlagt 14 ?/, miljoner. Därtill kommer ju ett förslag om nedsättning av stämpelavgifterna på 2 miljoner. Nu vilja många påstå, att detta icke kan anses vara någon lättnad för konsumenterna, men i varje fall torde väl ingen vilja påstå, att man föreslår en nedsättning i i stämpelskatten därför att man vill underlätta börsjobberiet i och för sig, utan meningen med nedsättningen 1 stämpelskatten är naturligtvis den, att man vill underlätta tillförseln av kapital i produktionens tjänst. Det är väl så man får lov att se det, och ser man det på det sättet, innebär ju detta också i sinom tid en lättnad för produktionen, i varje fall ett gynnande av densamma. Om vi lägga samman dessa siffror, äro vi då uppe i 16"/, miljoner mot de 9 miljoner, som motsvara lättnaden i den direkta beskattningen. Nu kan det visserligen kanske komma att anföras, att det föreslås en höjning av sockertullen, som skulle utgöra 6 miljoner, och även om man skulle draga detta belopp från de 16 "/, miljonerna, så återstå ju i alla fall 10"/, miljoner. Denna höjning av sockertullen beräknas endast att vara tillfällig, och man kan ju inte vilja påstå, att den är någon pålaga för konsumenterna, ity att den har tillkommit på grund av de abnormt låga sockerpriser, som för närvarande råda, och det torde icke innebära någon kännbar börda för konsumenterna, om denna föreslagna tull skulle komma att bifallas. Jag tror sålunda inte det finnes minsta anledning att göra någon erinran mot det framlagda budgetförslaget ur den synpunkten, att de direkta skattebetalarna på något sätt skulle ha gynnats mera i det förslag, som nu föreligger, än som varit fallet i de förslag, vilka framlagts under de senare åren.</w:t>
        <w:br/>
        <w:br/>
        <w:t xml:space="preserve">Herr Möller gjorde i sitt anförande den erinran mot regeringen, att den inte hade sin uppmärksamhet tillräckligt fästad på de sociala reformer, som man har att förvänta och som äro under utredning. Det må vara med denna fråga hur som helst, men om man ser på de olika huvudtitlarna, så finner man i alla fall, att den femte huvudtiteln ökats med icke mindre än nära 5 miljoner, och då vi ha oss bekant, att de sociala spörsmålen ha sitt ekonomiska underlag i femte huvudtiteln, torde man dock kunna läsa ut ur dessa siffror, att de sociala frågorna ingalunda äro ställda i skuggan, utan att de rönt tillbörlig uppmärksamhet från den nuvarande regeringens sida. Samma förhållande torde man kunna utläsa, om man ser på siffrorna i den åttonde huvudtiteln. Där är ju ökningen över 9 miljoner, och denna huvudtitel får väl också anses ha mycket med sociala spörsmål att göra, ty vår folkundervisning måste väl betraktas som ett socialt spörsmål av allra största betydelse. Människan lever ju inte allenast av bröd, utan det torde också vara en viktig angelägenhet, att </w:t>
      </w:r>
      <w:r>
        <w:rPr>
          <w:b/>
        </w:rPr>
        <w:t>hon²</w:t>
      </w:r>
      <w:r>
        <w:rPr>
          <w:b w:val="0"/>
        </w:rPr>
        <w:t xml:space="preserve"> får</w:t>
        <w:br/>
        <w:br/>
        <w:t>den undervisning och utbildning, som är en nödvändig förutsättning, för att man skall kunna skaffa sig en god ställning här i livet.</w:t>
        <w:br/>
        <w:br/>
        <w:t>Vad sedan beträffar försvarsbudgeten har det gjorts anmärkning på, att denna har svällt med några. miljoner kronor. Men om man tar reda på vad orsaken är till detta, är den ju ingalunda den, att den av riksdagen beslutade organisationen är på något sätt utökad, utan anledningen till ökningen i kostnad får väl anses vara, att man föreslagit, att de beräknade nyanskaffningarna också skola bli verkställda, och vidare beror ökningen till stor del på de felräkningar, som tidigare äro gjorda. Man kan därför ha anledning säga, att ökningen i försvarsbudgeten ingalunda är den nuvarande regeringens förtjänst utan förutvarande regeringars och riksdagars fel.</w:t>
        <w:br/>
        <w:br/>
        <w:t>Vad kommunikationsdepartementet beträffar, märkes ju även i dess stat en ansenlig ökning, men den har ju sin grund i automobilskatternas tillväxt. Vad användningen av dessa medel angår, så har man ju med tillfredsställelse funnit, att kommunikationsministern föreslagit några procents ökning i de direkta bidragen till vägunderhållet, och jag skulle i likhet med vad som här tidigare uttalats också gärna sett, att någon ökning kunnat ske, när det gällt det direkta bidraget till förbättringar, för breddning och rätning av vägar, vilket för närvarande utgår med ?/; av kostnaden. Jag tror det hade varit önskvärt, om detta bidrag kunnat ökas till minst ?/,. Det torde nämligen vara och bli så, att efter hand som dessa medel ökas och kraven skärpas på, att vägarna skola förbättras, så kan man, då man skall utnyttja dessa medel, som tillströmma, inte göra det utan att samtidigt höja vägskatterna i de olika vägdistrikten, och det är önskvärt, att man slipper göra detta.</w:t>
        <w:br/>
        <w:br/>
        <w:t>Jag skall nu inte upptaga tiden längre utan endast sluta med att säga, att Jag till fullo instämmer med herr Möller i hans kritik över vissa utslag av ovist nit, som kommit till synes i valrörelsen. Jag vill instämma i hans uttalande, att det ju kan hända, att det då begås överdrifter. Jag har visserligen inte på minsta sätt haft någon personlig aktivitet i dylikt, men man ser ju mycket under sådana tider, som man finner mindre tilltalande, och jag tror, att det är önskvärt, att var och en må beflita sig om att i detta fall leva som han försöker lära.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581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