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1804</w:t>
      </w:r>
    </w:p>
    <w:p>
      <w:r>
        <w:rPr>
          <w:b/>
        </w:rPr>
        <w:t xml:space="preserve">Datum: </w:t>
      </w:r>
      <w:r>
        <w:t>1929-02-19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Hage (Socialdemokraterna, man)</w:t>
      </w:r>
    </w:p>
    <w:p>
      <w:r>
        <w:rPr>
          <w:b w:val="0"/>
        </w:rPr>
        <w:t xml:space="preserve">Herr talman! Min medmotionär i första kammaren, herr Lindhagen, har en gång sagt, att denna fråga är född med segerhuva. Jag måste emellertid säga, att när man tager del av utskottets utlåtande, man har all anledning ifrågasätta, om herr Lindhagens uttalande är riktigt. Saken ligger här nämligen till på det sättet, att då för ett år sedan utskottet enhälligt tillstyrkte utredning i frågan, det nu i år, i ett annat utskott, som nu fått frågan till behandling, finns blott en enda reservant till förmån för saken — man skulle ju kunna säga en enda svag </w:t>
      </w:r>
      <w:r>
        <w:rPr>
          <w:b/>
        </w:rPr>
        <w:t>kvinna¹</w:t>
      </w:r>
      <w:r>
        <w:rPr>
          <w:b w:val="0"/>
        </w:rPr>
        <w:t xml:space="preserve">, men jag säger en stark, duktig och förståndig </w:t>
      </w:r>
      <w:r>
        <w:rPr>
          <w:b/>
        </w:rPr>
        <w:t>kvinna¹</w:t>
      </w:r>
      <w:r>
        <w:rPr>
          <w:b w:val="0"/>
        </w:rPr>
        <w:t>, som har reserverat sig åtminstone på en punkt i detta utlåtande.</w:t>
        <w:br/>
        <w:br/>
        <w:t xml:space="preserve">Nu förstår jag, att en stor del av herrarna anse — jag förstår det särskilt på grund av det mummel, som rådde under </w:t>
      </w:r>
      <w:r>
        <w:rPr>
          <w:b/>
        </w:rPr>
        <w:t>fru²</w:t>
      </w:r>
      <w:r>
        <w:rPr>
          <w:b w:val="0"/>
        </w:rPr>
        <w:t xml:space="preserve"> Nordgrens anförande — att det är en utopi denna fråga gäller: åstadkommandet av ett världsspråk. Förresten, när jag hade väckt denna motion, kom en person till mig och sade: Att du, som är så gammal riksdagsman, och har 20 riksdagar på nacken, sysslar med sådana saker. — Jag sade honom emellertid, att jag ser inte saken så. Ty detta är icke en utopisk fråga utan en praktisk, dagsaktuell fråga, som man måste ta ståndpunkt till inför de förhållanden, som nu ha utvecklat sig på det internationella samarbetets och umgängets område. Det har nu blivit nödvändigt, att det skapas ett internationellt hjälpspråk för det internationella samarbetet icke minst med hänsyn därtill, att vi nu för tiden måste engagera djupa småfolks lager, som icke behärska något annat språk än sitt modersmål, i det internationella samlivet. Från den synpunkten har frågan om åstadkommande av ett världsspråk blivit mera aktuell i våra dagar.</w:t>
        <w:br/>
        <w:br/>
        <w:t>Nu vill jag för övrigt säga, att, såvitt jag förstår, ett bifall i princip till detta yrkande skulle innebära, att man uttalade sig för rationalisering på området, och rationalisering vilja vi ju alla vara med om på de olika områdena av samhällslivet. Kunna vi nämligen åstadkomma en överenskommelse om att ett visst språk skall godtagas som internationellt hjälpspråk, kunna vi i våra skolor nöja oss med bara en del av den myckna undervisning, som är föranledd därav att i våra högre läroanstalter undervisningen i språk är lagd på trespråkslinjen, ett förhållande, som ju måste medföra ett stort antal undervisningstimmar. För övrigt veta vi alla, att förhållandena på språkundervisningens område äro sådana, att när nu ungdomen i läroverken skola lära sig tre olika språk, så blir följden faktiskt den, att de icke lära sig något av dessa språk</w:t>
        <w:br/>
        <w:br/>
        <w:t>skaper, så går det för dem precis som det gick mig. Trots jag hade överbetyg i franska, när jag tog min studentexamen, så kunde jag, när jag kom till Paris, inte det ringaste reda mig med franska språket.</w:t>
        <w:br/>
        <w:br/>
        <w:t>Ja, detta är några synpunkter, som äro av den art, att jag tycker, att utskottets medlemmar kunde vara med om åtminstone en utredning i denna fråga. Jag skall nämligen, det vill jag säga i det sammanhanget, inskränka mig till att yrka bifall till punkt 1) i motionen. Där föreslås att riksdagen ville anhålla om Kungl. Maj:ts initiativ till en internationell överenskommelse om genomförandet av ett världsspråk.</w:t>
        <w:br/>
        <w:br/>
        <w:t xml:space="preserve">Jag vill emellertid säga i det sammanhanget, att jag naturligtvis icke har något emot ett bifall till </w:t>
      </w:r>
      <w:r>
        <w:rPr>
          <w:b/>
        </w:rPr>
        <w:t>fru²</w:t>
      </w:r>
      <w:r>
        <w:rPr>
          <w:b w:val="0"/>
        </w:rPr>
        <w:t xml:space="preserve"> Nordgrens yrkande. Jag anser dock det väsentliga vara, att man från riksdagens och vårt lands sida gör en framställning till det internationella organ, som i detta avseende kan komma i fråga, om att detta organ verkställer en utredning om vilket språk som kan anses vara det lämpligaste för användning i det internationella umgänget. Om man gör ett sådant yrkande, kan man ju inte möta den invändning, som ständigt och jämnt kommer fram, nämligen att vi här icke böra slå fast, att det skall vara just esperanto, som skulle bli det internationella hjälpspråket. Det finns nämligen en del andra konkurrerande språk. Med det yrkande, som Jag alltså framställer, överlämnar jag frågan om vilket språk, som skall bli detta internationella hjälpspråk, åt utredningen. På det sättet bortfalla alltså en del av de invändningar, som komma fram mot yrkandet om utredning i denna fråga.</w:t>
        <w:br/>
        <w:br/>
        <w:t>Jag vill i det sammanhanget också säga, att jag icke är övertygad, att det är alldeles riktigt som utskottet påstår på ett ställe på sidan 4. Man menar där, att det bör icke från en enskild nations sida nu göras ett uttalande om åstadkommande av ett världsspråk och eventuellt att det språket skulle bli esperanto. Ty, menar man, först skola en mängd människor runt om i världen ha lärt sig detta språk. Sedan skall man kunna, under hänvisning till språkets dominerande ställning, kräva, att detta språk göres till internationellt hjälpspråk.</w:t>
        <w:br/>
        <w:br/>
        <w:t>Men häremot skulle jag vilja säga, att man även kan tänka sig, att utvecklingen på området kunde gå fram på en annan väg, d. v. s. att man gör en framställning till det internationella organ, som skulle förbereda frågan, och ber det undersöka vilket språk som med hänsynstagande till alla möjliga faktorer är det lämpligaste som internationellt hjälpspråk. Sedan detta internationella organ gjort ett uttalande om att ett visst språk är det lämpligaste, skulle jag tro, att det uttalandet skulle stimulera till ökat inlärande av det språket. På den vägen kan man också komma fram. Jag vill alltså, med hänsyn härtill säga, att det påstående, som förekommer i utlåtandet, inte är fullt ovedersägligt. Man kan alltså alldeles givet på goda grunder ha en annan uppfattning, om hur det lämpligen bör förfaras på detta område.</w:t>
        <w:br/>
        <w:br/>
        <w:t>Herr talman! Jag vet mycket väl, att det icke finns någon möjlighet att nu få igenom någonting. Jag skall emellertid, trots detta, be att med hänvisning till den motivering, som jag presterat, få yrka bifall till den första punkten i motionen: att riksdagen ville anhålla att Kungl. Maj:t måtte taga initiativ till en internationell överenskommelse om genomförandet, vid sidan av modersmålen, av ett världsspråk.</w:t>
      </w:r>
    </w:p>
    <w:p>
      <w:pPr>
        <w:pStyle w:val="Heading2"/>
      </w:pPr>
      <w:r>
        <w:t>2. Gustav Mosesson (Frisinnade folkpartiet, man)</w:t>
      </w:r>
    </w:p>
    <w:p>
      <w:r>
        <w:rPr>
          <w:b w:val="0"/>
        </w:rPr>
        <w:t>Herr talman! Jag kan ju förstå, att den aktade motionären är litet missbelåten med att första tillfälliga utskottet varit nästan enhälligt om att avstyrka denna motion, medan femte tillfälliga utskottet i fjol var enhälligt i sin mening att tillstyrka den då förevarande motionen. Det hade kanhända gått bättre, om talmannen låtit motionen gå till det femte tillfälliga ut-</w:t>
        <w:br/>
        <w:br/>
        <w:t>skottet. Då vi emellertid fått den, ha vi naturligtvis å dragande kall och äm- Ang. genom-</w:t>
        <w:br/>
        <w:br/>
        <w:t>betets vägnar måst pröva den efter vårt bästa förstånd.</w:t>
        <w:br/>
        <w:br/>
        <w:t>I utskottet var det icke någon som ville gå in för vad motionärerna föreslagit under de tre första punkterna, utan all uppmärksamhet ägnades åt den fjärde punkten. Gentemot vad herr Hage nu senast sade och yrkade, att den första punkten skulle utbrytas, vill jag fästa uppmärksamheten på, att han i den andra punkten hemställt om initiativ till detta språks byggande på världsspråket esperanto. Hans mening är naturligtvis, att esperanto är det språk som härvidlag borde komma till användning. Det är, som utskottet påpekat i detta avseende, något nytt, som under de senaste åren kommit, i det att de motioner, som tidigare varit inne på detta, velat lämna öppet vilket och blott önskat att ett sådant gemensamt språk skulle genomföras. Nu lär det väl lämpligen inte gå att bryta ut den första punkten.</w:t>
        <w:br/>
        <w:br/>
        <w:t xml:space="preserve">Den fjärde punkten är, som </w:t>
      </w:r>
      <w:r>
        <w:rPr>
          <w:b/>
        </w:rPr>
        <w:t>fru²</w:t>
      </w:r>
      <w:r>
        <w:rPr>
          <w:b w:val="0"/>
        </w:rPr>
        <w:t xml:space="preserve"> Nordgren sade i sitt anförande, den punkt, där utskottet ställt sig välvilligt. Vi mena att en frivillig undervisning i esperanto kan åstadkommas blott vid ett mindretal skolor. Det kan väl inte vara fråga om att allmänt i våra skolor införa esperanto som frivilligt ämne, utan det bleve väl blott i ett fåtal skolor detta kunde ske. En förutsättning för att det skall bli frivillig undervisning i detta fåtal skolor är, att vi ha lärare, som äro genomträngda av samma intresse för denna sak som t. ex. de aktade motionärerna, och om detta skall bli möjligt, måste dessa få undervisning i esperanto. Till statsutskottet har ju hänvisats en motion av herr Eriksson i Stockholm om anslag för beredande av möjlighet för lärare att genomgå sådana kurser, som sätta dem i stånd att meddela undervisning i esperanto. När den motionen kommer, få de, som ha sympati för den tanken, taga ställning till frågan. Vår mening är, att om riksdagen bifaller denna framställning om ett sådant anslag, blir en konsekvens den, att vi få tänka på att nyttiggöra denna undervisning, där mark finns för densamma, men innan detta sker, kunna vi gott avslå det hela.</w:t>
        <w:br/>
        <w:br/>
        <w:t>Jag hemställer, herr talman,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1804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