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1838</w:t>
      </w:r>
    </w:p>
    <w:p>
      <w:r>
        <w:rPr>
          <w:b/>
        </w:rPr>
        <w:t xml:space="preserve">Datum: </w:t>
      </w:r>
      <w:r>
        <w:t>1929-05-23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Järte (–, man)</w:t>
      </w:r>
    </w:p>
    <w:p>
      <w:r>
        <w:rPr>
          <w:b w:val="0"/>
        </w:rPr>
        <w:t>Herr talman! För min del kan jag icke riktigt förstå herr Ekman, när han gör gällande, att här skulle finnas ett tillfälle för riksdagens högerparti att påverka arbetsgivarföreningarna, så att de skulle utfästa sig och gå in för ett avtal med sin motpart i syfte att förhindra alla trakasserier mot tred- Je man. Först och främst finns det intet som helst organiskt samröre mellan högerorganisationen här i landet och de svenska arbetsgivarföreningarna. Det är ju däremot fallet beträffande det socialdemokratiska partiet och arbetarorganisationerna. Hos oss äro arbetsgivarföreningarna fullkomligt fristående föreningar, och, som den förste ärade talaren sade här under debatten, från högerns sida saknas ingalunda kritik just mot vad man från arbetsgivarföreningarnas sida ibland tillåter sig på detta område. Härvidlag saknas alltså förutsättningarna för ett sådant ingripande, som herr Ekman talade om.</w:t>
        <w:br/>
        <w:br/>
        <w:t>Dessutom betvivlar jag, att man kan komma någon vart genom en sådan åtgärd. Jag tror nämligen icke, att det går att bevaka tredje mans rätt genom att få till stånd några slags skyddsbestämmelser i kollektivavtalen, utan, som också herr Ekman medgav på slutet, när förhållandena till slut bli olidliga, måste samhället ingripa med sin lagstiftning till skydd för den neutrala tredje parten.</w:t>
        <w:br/>
        <w:br/>
        <w:t>Den vägen har man vandrat i sådana demokratiska föregångsländer som Danmark, Norge och England med stöd av den borgerliga vänstern. Situationen hos oss är icke annorlunda. Tvärtom vill jag säga, att i jämförelse med Norge och England intager den svenska fackföreningsrörelsen en vida starkare monopolställning med ty åtföljande större frestelse att missbruka sin makt och tyvärr med de missbruk, som nu så ofta ske, missbruk, som icke heller från fackföreningshåll förnekas utan ofta beklagas. Det var ett verkligt fynd, som herr Nygren gjorde, då han läste upp den »Pater peccavi»-artikel efter valen av herr Arthur Engberg, däri denne erkände, att allmänhetens indignation över de många fackliga övergreppen var en av orsakerna till det nederlag, som arbetarpartiet led vid valslaget i höstas. Det var otvivelaktigt i ett ljust ögonblick, som denna artikel författades, och därvidlag såg herr Engberg alldeles rätt.</w:t>
        <w:br/>
        <w:br/>
        <w:t>Således: på alla håll är man överens om att konstatera, att här föreligger verkligen ett problem, som en rättsstat är skyldig att lösa. Det är emellertid märkvärdigt, vad den demokratiska staten är vanmäktig i de föreliggande fallen. Det är något beklämmande däri, att då det gäller allmänfarliga arbetsinställelser, måste man ty till en enskild organisation, »Samhällshjälpen», för att upprätthålla samhällsviktiga företags drift i händelse av arbetsinställelse. Man vet också, att under den värsta revolutionstiden i Tyskland 1919—1920 måste en 'socialdemokratisk regering organisera en sådan »Technische Nothilfe» just för att hålla den demokratiska statens funktioner i gång gent emot en övermäktig och av revolutionsfeber inficierad arbetarrörelse.</w:t>
        <w:br/>
        <w:br/>
        <w:t xml:space="preserve">När det gäller dessa oskyldiga offer för otillbörliga blockader och bojkotter, är hos oss domstolsvägen stängd. Härom året var det en bagarmästare nere i 'Vällinge, som ville anhängiggöra ett mål mot livsmedelsarbetarförbundet — det fackförbund, som har de värsta synderna på sitt samvete och vilket fackförbund vid flera kongresser, senast vid 1926 års landsorganisationskongress, fick mycket påskrivet för sina monopoltendenser. Bagarmästaren ville, som sagt, stämma förbundet för orättmätig blockad, men domstolen avvisade hans klagan. Det var också några </w:t>
      </w:r>
      <w:r>
        <w:rPr>
          <w:b/>
        </w:rPr>
        <w:t>fröknar²</w:t>
      </w:r>
      <w:r>
        <w:rPr>
          <w:b w:val="0"/>
        </w:rPr>
        <w:t xml:space="preserve"> Westman i Sundbyberg, som försökte gå domstolsvägen för att få sin rätt, men det gick icke. Domstolsvägen är stängd. Den var dock icke stängd i Danmark före den nuvarande lagens tillkomst. Där fanns det möjlighet att komma fram den vägen, men icke desto mindre fann man sig i Darmark 1 alla fall böra antaga en lag, som stadfäste gällande domstols- Praxis.</w:t>
        <w:br/>
        <w:br/>
        <w:t>Den demokratiska staten är sålunda vanmäktig på detta område, därför att de enskilda organisationerna äro alltför starka. Det föreligger här en kon-</w:t>
        <w:br/>
        <w:br/>
        <w:t>flikt mellan statens intressen och organisationernas intressen, en konflikt, som Jag menar, att en socialdemokrat måste kämpa ut inom sitt eget bröst, ty socialdemokratien håller ju dock på staten och vill icke ge organisationerna övertag över staten. Det är naturligtvis svårt att bemästra och tygla alla självsvåldiga och brutala tendenser inom fackföreningsrörelsen med dess snart 600,000 medlemmar. Vore det då icke enklare att ha en lag till hjälp för att förhindra maktmissbruk? Det borde ligga i organisationernas eget intresse.</w:t>
        <w:br/>
        <w:br/>
        <w:t>Nu säger majoriteten i utskottsutlåtandet, att den hoppas, att med stigande upplysning och med större respekt för gällande stadgande skall man kunna komma någon vart. Det är dock tyvärr på det sättet, att ju mera organisationerna svälla ut, desto större blir i varje fall möjligheten att genom blockad eller bojkott åstadkomma ett övermäktigt tryck mot utomstående för att trygga segern i en facklig konflikt. Det kan behövas sådana händelser som i Skromberga för fyra år sedan, då arbetare själva reagerade mot en sådan taktik, för att man skall kunna bryta udden av den trafiken. Såvitt jag förstår, måste det alltså vara ett fackföreningsintresse att genom lagstiftning möjliggöra för tredje man att få rätt till skadestånd och dymedelst hindra alla frestelser att missbruka organisationernas makt.</w:t>
        <w:br/>
        <w:br/>
        <w:t>Vad nu den frisinnade ståndpunkten angår, så är man överens med högerreservanterna däruti, att det här föreligger svåra missförhållanden och att de även äro mycket komplicerade. Då ett ämne är komplicerat och svårt, brukar en utredning därav vara synnerligen påkallad. Men sådan är icke logiken härvidlag från frisinnat håll, utan då viker man undan och hänvisar i stället till samförståndskonferensen. Ja, den konferensen har varit bra till mycket. Ingen kunde väl dock drömma om att den skulle komma att användas såsom surrogat för en utredning i förevarande fall. Man skall dock vara bra litet underkunnig om de förutsättningar, som lågo till grund för dess tillkomst, och med dess program för att tro att den skulle vara villig och kompetent att åtaga sig ett sådant nytt uppdrag. Den tillkom för att trygga arbetsfreden speciellt på arbetsplatserna, och konferensen skulle icke alls beröra avtalsförhållanden. Detta ämne lämnades alldeles utanför konferensens arbetsprogram. Skulle man vilja äventyra den utveckling, som här dess bättre är å bane att nå större samförstånd parterna emellan, då skall man just lägga på konferensen sådana uppdrag som detta. Den utvägen synes mig varken ur saklig eller organisatorisk synpunkt kunna rekommenderas. Det är bara ett sätt att kringgå problemet. Jag får säga, att här har ånyo visat sig, att när det gäller att komma från ord till handling, har man svikit från det frisinnade hållet, svikit egna utgångspunkter, som så klart dokumenterades under föregående debatter i detta ämne 1 riksdagen.</w:t>
        <w:br/>
        <w:br/>
        <w:t>Denna fråga tvingar sig emellertid fram. Det är den fråga, som man försökt lösa på självhjälpens väg i Norrland genom »Arbetets Frihet» och genom att skapa fonder och göra insamlingar till stöd för de mest utsatta offren. Det är dock icke staten värdigt, att det skall förfaras på det sättet, utan här måste en lagstiftning till, som, därför att den är svår, måste föregås av utredning efter de riktlinjer, som reservanterna från högeroch bondeförbundshåll så fast men också så försiktigt ha skisserat i sin reservation, till vilken jag, herr talman, ber att få yrka bifall.</w:t>
      </w:r>
    </w:p>
    <w:p>
      <w:pPr>
        <w:pStyle w:val="Heading2"/>
      </w:pPr>
      <w:r>
        <w:t>2. Per Albin Hansson (Socialdemokraterna, man)</w:t>
      </w:r>
    </w:p>
    <w:p>
      <w:r>
        <w:rPr>
          <w:b w:val="0"/>
        </w:rPr>
        <w:t>Herr talman! Det är onekligen ett mycket intressant diskussionsämne, som just nu föreligger inför kammaren, och hade vi icke haft det hotande stora antalet ärenden kvar på föredragningslistan, så skulle det vara mycket lockande att ingå på en rätt utförlig debatt. Jag tror emellertid, att det finns ärenden på föredragningslistan, som bättre kräva vår omsorg än detta, och det är därför önskvärt, att icke en sådan ren diskus-</w:t>
        <w:br/>
        <w:br/>
        <w:t>sionshistoria som denna får breda ut sig alltför mycket. Jag skall därför inskränka mig till ett par anmärkningar.</w:t>
        <w:br/>
        <w:br/>
        <w:t>När man här alldeles särskilt förfasar sig över den kränkning av tredje mans rätt, som kan ifrågakomma vid arbetskonflikter, så kan jag icke underlåta att ställa frågan: »Är det just vid arbetskonflikter, som tredje mans rätt får sitta hårdast emellan? Jag undrar, om icke den ärade motionären och förste talaren här i dag skulle på sitt speciella verksamhetsgebit, inom affärsvärlden, kunna finna företeelser, som i ett sådant sammanhang kräva ett mycket större beaktande och kanske i än högre grad påkalla ett ingripande från samhällsmakten. Kartellbildningar t. ex. äro ju alltid ett hot mot tredje man, och tredje man är därvidlag i regel den stora konsumerande allmänheten. Jag tror, att det finns många andra områden, där man på samma sätt kan fråga sig, om det icke verkligen föreligger fall, där tredje mans rätt är i större fara än då det gäller arbetskonflikterna.</w:t>
        <w:br/>
        <w:br/>
        <w:t>I fråga om det socialdemokratiska partiets ställning till de blockader av tredje man, som man här talat om, så har det redan från vårt håll här sagts, och det framgår också av utskottsutlåtandet, som ju dikterats av socialdemokraterna, att vi för vår del icke uppmuntra tendenser att låta striderna på arbetsmarknaden gå ut även över tredje man. Jag tror, att om man tar saken litet lugnt, skall man snart finna, att förhållandena snarare förbättrats än försämrats. I den gamla tiden, då organisationerna ännu voro unga, voro nya, då kampen fördes låt mig säga vildare än nu, hörde det nog till ordningen för dagen, att tredje man drogs in i arbetskonflikterna. Under fackföreningsrörelsens barndom var det säkerligen mycket vanligt, att till exempel affärsmän och sådana blevo påverkade, så snart det uppstod en arbetskonflikt. Sedan ha emellertid arbetarorganisationerna vuxit sig starkare och behöva i allmänhet icke anlita sådana utvägar i sina strider, och detta har lett till att fall, där på detta sätt tredje man har engagerats, ha blivit färre. De väcka emellertid större uppmärksamhet, just därför att de blivit färre. En lugn eftertanke och en noggrann undersökning skulle säkerligen säga oss, att tendensen visar, att det icke kan vara nödvändigt att nu skrida till en sådan lagstiftning som den ifrågasatta. Jag tror, att man är fullt berättigad att säga, att inom den stora fackföreningsrörelsen arbeta mycket starka krafter på att borteliminera från kampmetoderna sådana ting, som det här är fråga om.</w:t>
        <w:br/>
        <w:br/>
        <w:t>Jag vill också säga några ord i fråga om den diskussion, som här har uppkommit rörande hänvisningen till samförståndskonferensen. Jag har ju ingen anledning att uppträda på något sätt å de frisinnades vägnar, men även i utskottsutlåtandet har man hänvisat till detta arbete på samförstånd. Det förefaller mig, i motsats till vad herr Järte sade, som om det här finns ett verkligt sammanhang. Därest samförståndsarbetet skulle lyckas, betyder det — det hoppas vi ju alla — över huvud taget en begränsning och en humanisering av de öppna striderna. Det vore ganska naturligt, om ett sådant samförståndsarbete i första hand toge sikte på att fila bort från konflikterna mellan arbetsgivare och arbetare allt sådant, som i onödan skadar tredje part, och som gör konflikterna ur samhällelig synpunkt otrevligare än de behövde vara. Det är därför rätt förklarligt, att man vill avvakta resultatet av arbetet i den samförståndskommitté, som nu arbetar, innan man inskrider på detta område, och det är ju fullt försvarligt, då man inte kan säga, att förhållandena ha blivit så olidliga, att man måste till varje pris handla. Jag vill påpeka, att även reservanterna gå dock inte längre än att de föreslå en utredning, huruvida man skall lagstifta. Men är det inte ett ganska gott skäl att vänta med en utredning om detta »huruvida», just detta, att man skall försöka att på denna andra väg komma till en sådan förbättring av förhållandena, att varje behov av statliga åtgärder på området försvinner.</w:t>
        <w:br/>
        <w:br/>
        <w:t>Detta är vad jag i sak har att anföra, och jag skulle endast till sist vilja framställa ett annat yrkande än de, som tidigare gjorts här. Här föreligga tre förslag, utav vilka två sammanfalla i fråga om yrkandet men skilja sig i fråga om motiveringen. Det förefaller mig, som om det inte finns någon anledning att ställa till en voteringsstrid om motiveringar, som dock inte ha annan betydelse, än att de giva uttryck åt de synpunkter, som leda den ena eller andra gruppen fram till sitt yrkande. Genom utskottsutlåtandet har de socialdemokratiska synpunkterna kommit fram, och genom vad här i dag sagts från vårt håll, har dessa synpunkter ytterligare utvecklats. Genom den frisinnade reservationen och vad som här yttrats av frisinnade talare är det alldeles tillräckligt klargjort, vilka skäl, som föranlett de frisinnade att yrka avslag på den föreliggande motionen. Under sådana förhållanden synes det mig icke föreligga någon anledning att göra någon särskild kraftmätning rörande motiveringar, och jag skall därför hemställa, herr talman, om bifall till utskottets förslag med strykande av motiveringen. Jag hoppas, att ett sådant förslag kan accepteras från det frisinnade hållet, och jag antecknade med tillfredsställelse, att herr Ekman inte gjorde något yrkande utan endast hänvisade till den motivering, som innefattas i den frisinnade reservationen. Om ett sådant yrkande accepteras, förefaller det mig, som om man också ganska snart skulle kunna komma till ett slut på debatten. Detta är en fråga, som kommer igen. Om inte alla få tillfälle att i dag säga allt, vad de ha på hjärtat, få de säkerligen tillfälle till detta vid andra tillfällen, och jag hänvisar ännu en gång till att vi ha en mängd ärenden, som på ett helt annat sätt i dag påkalla vår omsorg än den föreliggande motionen.</w:t>
      </w:r>
    </w:p>
    <w:p>
      <w:pPr>
        <w:pStyle w:val="Heading2"/>
      </w:pPr>
      <w:r>
        <w:t>3. Edoff Andersson (Kilbomspartiet, man)</w:t>
      </w:r>
    </w:p>
    <w:p>
      <w:r>
        <w:rPr>
          <w:b w:val="0"/>
        </w:rPr>
        <w:t>Herr talman! Jag skulle inte ha begärt ordet i denna debatt för den händelse inte erfarenheten hade sagt oss beträffande lagstiftningar på detta område, att man börjar med sådana där små framstötar och med en propaganda i den borgerliga pressen, och slutligen är man framme vid en lagstiftning sådan som den, som genomfördes vid 1928 års riksdag. Jag förutsätter, att det här är avsikten, och att, även om motionärerna inte tänkt sig att i år vid denna riksdag kunna lyckas åstadkomma något i detta avseende, detta i alla fall skulle vara den första framstöten. Jag vill då till en början säga, att den, som tror, att man med så enkla medel som en lagföreskrift har möjlighet att råda bot för svårigheter av det slag, som man här talat om, förbiser, vari dessa intressemotsättningar, som utlösa sig i konflikterna på arbetsmarknaden, bottna. Det är ju ändå så, att det är en kamp mellan näringslivets parter, som det heter. om arbetsvillkoren. Det är en kamp, där den är iscensatt från arbetarnas sida, för bättre arbetsvillkor, och att ge sig in på ett bedömande av, huruvida blockadåtgärder äro riktiga eller inte utan att taga hänsyn till grundorsakerna i detta avseende, är latt gå för lättvindigt till väga och förbise det väsentliga. Man avskaffar sannerligen inte genom de ifrågasatta lagstiftningsåtgärderna striderna parterna emellan på arbetsmarknaden, och man kan heller inte förhindra arbetare, som leva på svältlöner, att vidtaga de åtgärder, som de anse nödvändiga för åstadkommande av rimliga levnadsvillkor. Jag skulle tro, att man till och med på regeringsbänken är beredd att erkänna, att det finns arbetare, som leva på svältlöner, då vi här på förmiddagen fingo höra, att det till och med finns präster, som leva på svältgränsen, och det måste erkännas, att det är betydande arbetargrupper, som ändå äro väsentligt lägre avlönade än vad prästerna äro. Man måste göra klart för sig, att striderna på arbetsmarknaden, striderna mel-</w:t>
        <w:br/>
        <w:br/>
        <w:t>lan klasserna i det kapitalistiska samhället, ha djupare orsaker än att de kunna avskaffas med lagföreskrifter av det slag, varom det här är fråga.</w:t>
        <w:br/>
        <w:br/>
        <w:t>Man har nu talat om, att man skall skydda tredje part vid arbetskonflikter. Herr Hansson i Stockholm erinrade om trusterna och jag vill påstå att dessas åtgärder innebära ingripande mot affärsmännen i större utsträckning än vad någonsin förekommer vid konflikter på arbetsmarknaden. Det har ju verkställts en utredning här i landet, och det finns sålunda handlingar, officiella sådana, som visa t. ex. trusternas dekret. Jag erinrar om gummitrusten och dess föreskrifter, att varor icke få säljas under ett visst pris. Är det så, att varan säljes under detta pris, avstänges minuthandlaren i fortsättningen från leverans. Är inte detta ett ingripande mot tredje och fjärde man? Men det skulle jag tro herr Nygren inte vill vara med om att förhindra, ty det ingår inte i unghögerns program att vidtaga några åtgärder mot dylika förhållanden i samhället. Herr Nygren framträdde här, åtminstone försökte han göra det, såsom tämligen oskuldsfull i denna fråga och alltså såsom en man, som inte vill annat än skipa rättvisa parterna emellan. Vi ha emellertid under de år, som gått, lärt oss, vad högerns skipande av rättvisa i sådana angelägenheter innebär, och herr Nygrens argumentering i hela denna fråga vittnade ju om, att han inte hade sett något annat än missgrepp från arbetarsidan. Han hade däremot aldrig observerat, att det från arbetsköparsidan vidtagits några åtgärder, som han hade anledning tala om, då han vill, att det skall skipas rättvisa i samhället. Då man skall tala om ett problem sådant som detta och ur de synpunkter, som herr Nygren ville göra, alltså att man inte vill något annat än avskaffa missförhållanden, då hade herr Nygren till och med haft större anledning att taga upp och granska arbetsköparnas åtgärd i situationer, sådana som de ifrågavarande, än de fall, som herr Nygren talade om. Det talades ju om en makaronifabrik, om det gaslösa huset och om en handlare i Sundbyberg, som blev påverkad att inte sälja varor till strejkbrytare, och det betraktas nu som någonting oerhört, att arbetarna spritt kännedom till sina klasskamrater om vilka det är, som sälja varor till och vilka det är, som servera strejkbrytare. Jag måste säga, att jag kan inte finna något brottsligt i att mina klasskamrater, om jag kommer till en ort, underrätta mig om, att den och den handlaren säljer varor till strejkbrytare. Är det då så. att jag har den uppfattningen, att i en affär, där man betjänar strejkbrytare, vill jag inte bli betjänad, håller jag före, att jag till och med skulle ha rätt att få reda på, huru det förhåller sig i detta avseende. Om en handlare tillåter sig att begå sådana handlingar i sin affärsverksamhet, att så pass många människor i samhället inte vilja bli betjänade av honom, att han därigenom lider förlust, som den handlare, som herr Nygren talade om, som sålt varor till strejkbrytare i gaslösa huset, gjorde, får han givetvis stå sitt kast. En affärsman får väl handla på ett sätt, som överensstämmer med hans intresse. och får alltså betjäna de grupper, som han har möjlighet att försörja sig på. Är det så, att han vill ägna sig åt att sälja varor till strejkbrytare, kan han givetvis göra det. Det gjorde handlaren på söder, och han får naturligtvis också ta konsekvenserna av detta. Vill han ha en stor och hederlig kundkrets. säl- Jer han inte åt strejkbrytare, och då får han behålla sin hederliga kundkrets kvar, så enkelt ligger förhållandet i själva verket till.</w:t>
        <w:br/>
        <w:br/>
        <w:t>Herr Nygren sade sig vara beredd att reagera mot kränkning av tredje mans rätt, från vilket håll den än kom. Nå, på vilket sätt vill då herr Nygren reagerade mot övergrepp mot tredje man, och vilken är tredje man i alla de situationer, som här kunna uppstå i striderna mellan parterna på arbetsmarknaden? Om jag föreställer mig, att arbetsköparna vid järnbruken företaga lockout och det till följd därav uppstår materialbrist för en hel del industriföretag här i landet, så att de inte kunna driva sin verksamhet, är herr Ny-</w:t>
        <w:br/>
        <w:br/>
        <w:t>gren då beredd att som tredje man betrakta alla de hos industrierna ifråga anställda, som bli utan sysselsättning genom en sådan arbetsköparnas åtgärd? Vill herr Nygren alltså, att den som tillgriper lockoutåtgärd, skall vara ersättningsskyldig därför? Om herr Nygren börjar se på konsekvenserna i detta fall, lär han inte utan vidare vara beredd att säga, att han går in för ett stödjande av tredje man även i en sådan situation, och gör herr Nygren det, är jag tämligen förvissad om, att han inte kommer att bli vän med herr Järte så lång tid framåt.</w:t>
        <w:br/>
        <w:br/>
        <w:t>Man hade ju hoppats, säger herr Nygren vidare, på en borgerlig samling och till och med på instämmande från socialdemokratiskt håll i denna fråga, och herr Nygren har dragit den slutsatsen bland annat därav att han funnit en artikel i tidningen Social-Demokraten, skriven av Arthur Engberg, där herr Engberg talade om okynnesblockader, som förekommo, och herr Järte prisade ju denna artikel såsom ett fynd till och med, ett fynd, som alltså tjänar de syften, i vilka herr Järte och herr Nygren äro ute. Jag skall inte ge mig in på något vidare resonemang om denna herr Engbergs artikel, men jag betraktar det såsom ganska betecknande, att herr Engberg skriver artiklar i Social-Demokraten, som herr Järte och herr Nygren betrakta såsom sådana fynd, att de kunna tjäna som utomordentligt goda argument i en debatt sådan som</w:t>
        <w:br/>
        <w:br/>
        <w:t>Herr Hage förklarade, att utskottsmajoriteten har den uppfattningen, att övergrepp förekomma. Ja, men, herr Hage, om man har den uppfattningen och stiger upp på denna plats som representant för arbetare och säger, att övergrepp förekomma från fackorganisationernas sida, skall man göra det då så enkelt, att man inte preciserar eller talar om, var arbetarna gjort sig skyldiga till dessa övergrepp? Kammaren kan ju då få den meningen till och med, att herr Hage är av den åsikten, att det förekommer en mängd övergrepp från fackorganisationernas sida. Jag kan icke följa herr Hage vare sig i hans påstående eller hans fortsatta argumentering, men jag skulle till och med för herr Hages egen skull vilja till honom ställa frågan, om han inte här för kammaren skulle vilja precisera, var dessa övergrepp från fackorganisationernas sida förekommit. Det vore ju för arbetarna och fackorganisationerna i fråga betydligt angenämare, då man på socialdemokratiskt håll i en sådan debatt som denna påstår, att man gjort sig skyldig till övergrepp, att åtminstone de skyldiga anklagades, så att alltså icke fackföreningsrörelsen i allmänhet blir anklagad för dessa av herr Hage påstådda övergrepp. Jag delar inte herr Hages uppfattning, att övergrepp förekommit, och jag delar heller icke herr Hages uppfattning, att vad som här skett från arbetarnas sida i allmänhet gjorts under en prägel av förtvivlan, att man till och med såsom i herr Hages fortsatta resonemang skulle kunna beteckna det såsom brottsligt handlande. Herr Hage förklarade nämligen, att varför skulle man stifta en sådan lag, då det är möjligt att på ett fackföreningsmöte efter mötets avslutande och sålunda utan anteckning i protokollet delgiva de närvarande en sådan blockad och därigenom sprida kännedom om denna bland kamraterna muntligen, så att lagen inte når dem, som handla på det sättet. Den, som argumenterar på det sättet för att inte stifta en lag sådan som det här är fråga om, vänder sig emot denna lagstiftning, därför att den inte skulle göra det möjligt att gripa den brottslige. Jag bestrider som representant för den svenska arbetarklassen, att arbetarna i en stämning av förtvivlan gjort sig skyldiga till handlingar, som man har anledning att beteckna såsom brottsliga.</w:t>
        <w:br/>
        <w:br/>
        <w:t>Beträffande de åtgärder, som förekommit i kampen mellan parterna på arbetsmarknaden, de åtgärder, som arbetarna i dessa stycken vidtagit, kan man, om man skall väga vad som förekommit och förekommer med hänsyn till vad</w:t>
        <w:br/>
        <w:br/>
        <w:t xml:space="preserve">som skulle vara tillåtet, inte påstå, att arbetarna företagit brottsliga handlingar, vilket man däremot kan säga, om man går in på en granskning av vad som förekommit från arbetsköparhåll i konflikter mellan parterna på arbetsmarknaden. Jag har någon gång tidigare i denna kammare erinrat om de svarta listor, som man skickar ut till arbetsköparna i landet, och där man med dessa, där syftet nås, förhindrar arbetare att få anställning och möjlighet att försörja sig och sin familj. Detta är åtgärder, som äro förfärliga, om man vill se saken socialt och det är betydligt värre än vad som inträffat för en Vällinge-bagare eller en </w:t>
      </w:r>
      <w:r>
        <w:rPr>
          <w:b/>
        </w:rPr>
        <w:t>fröken²</w:t>
      </w:r>
      <w:r>
        <w:rPr>
          <w:b w:val="0"/>
        </w:rPr>
        <w:t xml:space="preserve"> Westman i Sundbyberg, som herr Järte talade om, då det gällt för dem att betjäna strejkbrytare.</w:t>
        <w:br/>
        <w:br/>
        <w:t>Det har i detta sammanhang talats om, att en lagstiftning på detta område skulle skada samförståndsarbetet, och man har i fortsättningen sagt, att detta samförståndsarbete skulle leda till avskaffande av de förhållanden, varom det här är fråga. Herr von Sydow har emellertid betecknande nog inte ansett, att det skulle menligt inverka på detta samförståndsarbete. Jag erinrar om när vi diskuterade en lagstiftning här för några månader sedan, som herr Ekman var inne på och talade om, och detta väl av alldeles särskild anledning, nämligen tvångslagen. När vi diskuterade denna förelåg också en reservation, i vilken det sades, att lagstiftningen skulle hindra det förtroendefulla och lovande samarbete. som inletts. Herr von Sydow var emellertid även då av annan uppfattning och hade motionerat om vissa skärpningar av tvångslagen, men trots att herr von Sydow: har denna uppfattning, som sannerligen inte vittnar om något samförstånd med arbetarna, pågår detta samförståndsarbete i alla fall. Jag skall inte upptaga tiden med att tala om detta vidare, man jag måste säga, att jag tror inte, att detta samförståndsarbete kommer att medföra en enda fördel för arbetarklassen. Det kommer möjligen att medföra, att man så småningom lirkar sig fram till ett erkännande av föreskrifter sådana som dessa, varigenom arbetarna skulle bli förhindrade att till och med till sina klasskamrater sprida kännedom om, vilka det är, som betjäna och som tillhandahålla varor åt arbetarklassens värsta fiender, åt dem, som arbetarklassen ha de största svårigheterna att kämpa emot.</w:t>
        <w:br/>
        <w:br/>
        <w:t>Herr Ekman erinrade om herr Lindmans uttalande på middagen vid mondkonferensen, där herr Lindman förklarade, att vi sitta alla i en och samma båt. Ja, detta herr Lindmans uttalande lär väl sträcka sig så långt, att tillsammans med dem, som medverka till gagnande av arbetsköparnas intressen och det kapitalistiska samhällets intressen, placerar sig väl herr Lindman i en båt, men beträffande alla dem, mot vilka man med en sådan lagstiftning som denna nu riktar sig — alltså hela den fackligt organiserade arbetarklassen, som genom sin organisation vill kämpa för tillgodoseende av sina intressen till försvar mot arbetsköparnas åtgärder — skulle jag tro att man har den uppfattningen, att de befinna sig i en annan båt. De befinna sig möjligen i någon farkost före, som skall draga denna båt, i vilken herr Lindman och hans meningsfränder färdas. Det är de, som få utföra det praktiska arbetet i färden framåt. Det är sannerligen inte med dem, som man vill åstadkomma något samförstånd. Det är i stället mot dem, som man vill söka få till stånd klasslagstiftningar, sådana som dessa.</w:t>
        <w:br/>
        <w:br/>
        <w:t>Herr Ekman hävdade dessutom i dag, att det finns ingen likhet mellan den lag, som herr Ekman genomförde, och den lag, som det nu är fråga om att man skall få till stånd. Jag skall inte upptaga tiden med att ge mig in på någon värdering av likheten i detta sammanhang, men jag skulle vilja säga herr Ekman, att det finns ett gammalt ordspråk, som säger, att ger man en viss potentat ett finger, så tar han snart hela handen. Herr Ekman har nu varit framme och lånat ett finger till denna potentat, och vi se huru denna potentat i dag</w:t>
        <w:br/>
        <w:br/>
        <w:t>Om strävar efter att få tag i även ett andra finger för att genom lagstiftningsåttog gärder trygga sig och fortsätta bindandet av arbetarna i den utsträckning, som av tredje mans det är möjligt. | | .</w:t>
        <w:br/>
        <w:br/>
        <w:t>rätt till Herr Järte var inne på och talade om stora övergrepp från fackförenings-</w:t>
        <w:br/>
        <w:br/>
        <w:t>neutralitet i organisationernas sida. Jag skall icke ge mig in på någon längre argumente-</w:t>
        <w:br/>
        <w:br/>
        <w:t xml:space="preserve">lagstiftning kommer till stånd. Det förefaller, som om herr Järte ville falla tillbaka i den gamla rollen att också företräda något av arbetarklassens intressen. Men det är så länge sedan herr Järte lämnade detta läger, att jag tror, att han kan lämna rollen att tala om fackföreningarnas intressen. Det sköta arbetarna om själva utan hjälp av en man, som här företräder arbetsköparnas synpunkter i artiklar i Svenska Dagbladet och i övrigt på det sätt, som herr Järte tillåter sig. Herr Järte talade om övergreppen mot Vällingebagaren och </w:t>
      </w:r>
      <w:r>
        <w:rPr>
          <w:b/>
        </w:rPr>
        <w:t>fröken²</w:t>
      </w:r>
      <w:r>
        <w:rPr>
          <w:b w:val="0"/>
        </w:rPr>
        <w:t xml:space="preserve"> Westman i Sundbyberg, men han glömde att tala om det FR temat </w:t>
      </w:r>
      <w:r>
        <w:rPr>
          <w:b/>
        </w:rPr>
        <w:t>fru²</w:t>
      </w:r>
      <w:r>
        <w:rPr>
          <w:b w:val="0"/>
        </w:rPr>
        <w:t xml:space="preserve"> Björn i Borlänge. Det är väl bäst att draga fram hela arsenalen.</w:t>
        <w:br/>
        <w:br/>
        <w:t>När det emellertid ligger så till, att man kör fram med ett försök till en lagstiftning som denna, ber jag att få understryka, att detta är blott ett försök att få till stånd en ny klasslag mot arbetarna till de lagar, som vi hava förut. Jag erinrar om Åkarpslagen, som förbjuder arbetarna att tilltala strejkbrytare. Jag erinrar om den lag, som tillkom under herr Ekmans regering mot de fackliga organisationerna. Man kommer nu å unghögerns vägnar och försöker med denna tredje klasslag, som skall förbjuda arbetarna att sprida meddelanden om vilka, som betjäna strejkbrytare, meddelanden i syfte att hederliga arbetare skola undgå att låta sig betjänas i lokaler, som lägga an på att betjäna strejkbrytare.</w:t>
      </w:r>
    </w:p>
    <w:p>
      <w:pPr>
        <w:pStyle w:val="Heading2"/>
      </w:pPr>
      <w:r>
        <w:t>4. Björn Prytz (Liberala riksdagspartiet, man)</w:t>
      </w:r>
    </w:p>
    <w:p>
      <w:r>
        <w:rPr>
          <w:b w:val="0"/>
        </w:rPr>
        <w:t>Herr talman! Såsom fullt belåten med det resultat, vartill utskottet kommit i denna fråga, hade jag ingen anledning att yttra mig här i kammaren, om jag icke uppkallats av den förvåning, som uttrycktes av ett par talare på högerhåll över att någon borgerlig samling på denna punkt icke kunnat åstadkommas. Det förefaller mig därför, att det kanske vore lämpligt, att jag litet preciserade den ståndpunkt 1 denna fråga, som jag, dels som en obetydlig medlem av kammarens borgerliga partier och dels såsom arbetsgivare, står på 1 denna fråga.</w:t>
        <w:br/>
        <w:br/>
        <w:t>Det är tre skäl, som göra, att jag med stor tillfredsställelse hälsat utskottets rekommendation att icke låta den föreliggande motionen resultera i någon hemställan om åtgärder från riksdagens sida.</w:t>
        <w:br/>
        <w:br/>
        <w:t>Skälen äro följande. De utgöras av två sakskäl och ett mera tidsbetonat eller, om man så vill kalla det, opportunitetsskäl. Sakskälen äro för det första, att jag tycker, att motionen vittnar om en nästan naiv tilltro till lagstiftningens makt. Alla parter i denna fråga hava ju varit överens om, att man vill i möjligaste mån skydda den tredje parten i arbetskonflikter. Det är en så självklar sak, att jag tycker, att man icke behöver spilla många ord på den, även om man vill i diskussionen draga in de fall, då möjligen brott häremot har ägt rum.</w:t>
        <w:br/>
        <w:br/>
        <w:t>Jag tror, att vi böra akta oss för att lagstifta på ett område, där man så gott som säkert kan förutspå, att man icke kan tillämpa de lagar, som eventuellt skulle stiftas.</w:t>
        <w:br/>
        <w:br/>
        <w:t>Det andra skälet, varför jag tror det vara olämpligt att nu lagstifta på detta område, är, att hela frågan om tredje mans rätt vid arbetskonflikt är ju en del av ett mycket stort komplex av frågor, som beröra monopoliseringen överhuvud taget inom det ekonomiska livet. Strävan till monopolisering är</w:t>
        <w:br/>
        <w:br/>
        <w:t>ju för handen både inom det ena och det andra lägret, och den kommer under alla förhållanden att gå ut över tredje man, om icke åtgärderna härutinnan företagas till samhällets skydd. Men att nu rycka ut detta speciella område och söka att lagstifta på det, när det åtminstone är ganska troligt, att man förr eller senare måste taga upp hela detta komplex av frågor till ett övervägande, bör icke ifrågakomma. Ty vid ett sådant övervägande kommer även denna fråga med som en av dem som, om det skulle visa sig, att samhället blir lidande, även på något sätt få underställas samhällets kontroll och eventuellt i värsta fall lagstiftning.</w:t>
        <w:br/>
        <w:br/>
        <w:t>Men frånsett dessa två sakskäl förefaller detta lagstiftningsprojekt mig vara mycket olämpligt av opportunitetsskäl, ur en tidsbetonad synpunkt, just nu, när vi leva i ett slags efterdyning av den lagstiftning, som ägde rum under föregående års riksdag med avseende å arbetsfredslagstiftningen. Denna är, såsom redan tidigare framhållits och även jag tror, en lagstiftning, som var till samhällets bästa just därför, att den har betydligt större utsikter att kunna upprätthållas och tillämpas än den, som här är föreslagen. Vi leva, som jag säger, i en efterdyning av denna lagstiftning, och vi hava sett under innevarande års riksdag, hur försök att både utvidga och inskränka den hava av riksdagen avslagits i säkerligen en riktig känsla av, att det vore lämpligt att låta en tid gå och avvakta dess resultat, innan man tager nya steg på lagstiftningens väg. Man vill se, om icke denna arbetsfredslagstiftning liksom regeringens initiativ till samförstånd på arbetsområdena skola kunna medföra, att parterna utifrån sig själva och sina egna organisationer lyckas åstadkomma överenskommelser, som kunna skydda tredje man.</w:t>
        <w:br/>
        <w:br/>
        <w:t>Med utgångspunkt alltså från dessa synpunkter förefaller det mig, som om ingen kan förvåna sig, att icke det har lyckats, såsom den ärade motionären uttryckte sig, att åstadkomma en borgerlig samling på detta område.</w:t>
        <w:br/>
        <w:br/>
        <w:t>Jag skall be att till slut, herr talman, få ansluta mig till herr Hanssons i Stockholm yrkande om avslag på motionen utan motivering.</w:t>
      </w:r>
    </w:p>
    <w:p>
      <w:pPr>
        <w:pStyle w:val="Heading2"/>
      </w:pPr>
      <w:r>
        <w:t>5. Emil Olovson (Socialdemokraterna, man)</w:t>
      </w:r>
    </w:p>
    <w:p>
      <w:r>
        <w:rPr>
          <w:b w:val="0"/>
        </w:rPr>
        <w:t>Herr talman, mina herrar! Det har redan signalerats, att man skulle söka att förkorta debatten. Jag skall också inskränka mig till en femtedel av vad jag under andra förhållanden tänkt att säga. Det är ju dock så, att när man under mer än halva delen av sitt liv följt fackföreningsrörelsen, så känner man ett visst behov av att avgiva en deklaration, då en fråga av detta slag är under behandling.</w:t>
        <w:br/>
        <w:br/>
        <w:t>Låt mig emellertid gå hastigt över detta och stanna vid, att det må vara en sanning, att i vissa fall, en och annan gång under de gångna 50 åren tredje mans rätt blivit trädd för nära. För min del känner jag icke så många fall, att jag behöver begagna båda händernas fingrar för att räkna dem, under de snart 30 år, som gått, sedan jag fick min fackföreningsbok. Men när man kan peka på ett eller annat fall, under ett femtiotal år, där under en facklig konflikt tredje mans rätt blivit trädd för nära, då är man färdig att ropa på lagstiftning för att hävda rättens höga princip. Jag tycker, att tillfället är tämligen olämpligt valt, när man kommer just nu. Om jag icke är felaktigt underrättad om datum, blir det femtio år i morgon sedan den stora Sundvallsstrejken bröt ut. Det var den gången »rättssamhället» utan vidare med militär till hjälp med våld tvingade de strejkande arbetarna tillbaka i arbetet. Då höll man utan dom och rannsakning arbetarna i fängelse i månader. Det är det femtioårsjubileet vi hava att fira i natt, om vi vilja. Under de femtio år, som gått sedan dess, har det utspelats ett socialt drama här i landet, därvid många upprörda och upprörande tragedier förekommit.</w:t>
        <w:br/>
        <w:br/>
        <w:t xml:space="preserve">Här står herr Nygren och förklarar, att övergrepp från fackföreningar varit vanligast. Då känner herr Nygren rasande litet till de sociala striderna här i landet. Nej, under femtio långa år hava tvärtom övergrepp begåtts mot arbetarna och mot arbetarnas organisationer. Herr Nygren kunde taga fram fem fall, som han åberopade, av övergrepp från arbetarnas sida. Men varken herr Nygren eller hans gelikar ha någon gång krävt någon lagstiftning för att hävda rätten i andra avseenden. Vi hava en lång rad rättskränkningar. Jag påminde om dem i ett annat sammanhang här förut. Jag behöver här bara nämna namnen. Under det drama, som spelats, hava vi haft spelöppningar, som kunna betecknas med rubrikerna Mackmyra, Vålberg, Råbelöv och 1909. Vi kunna fira 20-årsjubileet av den sista i år. Var voro herrarna, som i dag ropa på lagstiftning i rättens namn, var voro ni och edra partier, när man vid Mackmyra och Råbelöv ställde </w:t>
      </w:r>
      <w:r>
        <w:rPr>
          <w:b/>
        </w:rPr>
        <w:t>kvinnor¹</w:t>
      </w:r>
      <w:r>
        <w:rPr>
          <w:b w:val="0"/>
        </w:rPr>
        <w:t xml:space="preserve"> och barn, t. o. m. barnsängskvinnor, på landsvägen? Här tala ni om rättskränkningar. Veta ni, att rätten kränkes varje dag eller vid varje försök, som i stora delar av landet göres av lantarbetarna, när de hava för avsikt att bilda en organisation? Jag skulle kunna låta herrarna följa med mig från den ena gården till den andra, där man kan visa upp, att så snart en man gått in i fackföreningen, är han färdig till nästa flyttning. Eller herr Nygren kan vända sig till de handelsanställda och fråga, om deras föreningsrätt är garanterad.</w:t>
        <w:br/>
        <w:br/>
        <w:t>Till motionärerna och reservanterna — framför allt från första kammaren — skulle jag vilja säga, att det är synnerligen olämpligt att här uppträda som den upphöjda rättens målsmän. Det må vara, att ett samhälles rättsregler såsom allt annat måste vara underkastade utvecklingens lag, och det må vara, att man i nya situationer kan nödgas tillgripa lagstiftningsåtgärder, som tidigare varit oss främmande. Men det är icke på det sättet, att utvecklingen här i landet hänvisat oss till en lagstiftning här. Ty den, som känner till den svenska fackföreningsrörelsen, kan när som helst stiga upp och intyga riktigheten och sanningen av vad herr Hansson i Stockholm på den punkten anförde, nämligen, att i fackföreningsrörelsens barndom var det oftare förekommande, att tredje man indrogs i de fackliga konflikterna, än vad fallet är nu.</w:t>
        <w:br/>
        <w:br/>
        <w:t>Jag skall lämna allt det där. Jag skall hoppa över det mesta av vad jag velat säga och inskränka mig till att ställa en fråga till motionären herr Nygren. Herr Nygren tror uppenbarligen, att det skulle vara klokt och förmånligt för affärsmännen med en lagstiftning av här ifrågasatt slag. Herr Nygren kan gärna tro mig, när jag säger, att det skulle vara den största olycka för affärsmännen själva, icke kanske, att lagen komme till, men om de skulle söka begagna sig av den. Här äro herrarna ute för att göra sina huvudmän en verklig björntjänst. Den affärsman, som skulle falla för frestelsen att gå den av herr Nygren anvisade vägen och ställa sin kundkrets under åtal med yrkande om skadestånd, han kunde gärna slå igen butiken ju förr dess hellre. Ty han kunde anses vara färdig. Den saken är utan vidare klar.</w:t>
        <w:br/>
        <w:br/>
        <w:t>Jag skall lämna herr Nygren ett exempel. Jag kunde göra det privat, men alldenstund jag avstår från att säga det mesta av vad jag tänkt, kan jag gärna få göra det från denna plats. Det förekom verkligen en gång en oberättigad prickning mot en affärsman. Herr Andersson i Stockholm på sitt demagogiska sätt skulle försöka spela arbetarrepresentant genom att förneka vad icke kan förnekas. Jo, för all del, sådant har förekommit. Det förekom ett sådant fall i den stad, där jag hör hemma. Det var verkligen så, att en fackförening, nybildad och oskolad, offentligen prickade en affärsman. Jag sade personligen till fackföreningsstyrelsen: »Det här är galenskaper. Om ni inte tar tillbaka det omedelbart, blir det ni, som får stå mot väggen i morgon.» Och den prickningen återtogs under den riktiga förklaringen, att den berodde</w:t>
        <w:br/>
        <w:br/>
        <w:t>på missförstånd. Det var den bästa reklam, som den affärsmannen fått. Men låt mig antaga, att han, i stället för att söka komma till tals med människorna och söka klara upp misshälligheterna, skulle hava ställt den fackliga organisationen under åtal och fått den ådömd skadestånd. Jag kan försäkra herr Nygren, att den mannen efter den dagen gärna kunde haft sin affär stängd. På det sättet ligger det till. Den väg, som utskottet anvisar, vilar ju i själva verket på ett förtroende till de fackliga organisationernas förmåga att se till, att deras medlemmar icke sätta tredje man i sticket. Den vägen är utan tvivel den för samhällsmakten den lyckligaste, för arbetarna den lyckligaste, för arbetsgivarna den lyckligaste och framför allt för affärsmännen den lyckligaste. Det finnes icke och bör icke finnas någon vettig människa i detta land, som går omkring och tror, att den svenska fackföreningsrörelsen baserar eller grundar sin styrka på att pressa tredje man att ställa sig på arbetarnas sida i konflikter. Det är en fullkomlig missuppfattning.</w:t>
        <w:br/>
        <w:br/>
        <w:t>Jag skall sluta med detta ord och endast be att till slut vända mig till herr Petersson i Lerbäcksbyn. Kan man tänka sig, att han nu äntligen efter så många års funderingar kommit till det resultatet, som han uttryckte ungefär så, att rättsstaten kan icke lämna åt de enskilda att själva försvara sina frioch rättigheter. Ungefär så var det. Ja, jag måste ju säga, att det var icke en dag för tidigt. Tänk, om herr Petersson i Lerbäcksbyn och hans parti hade i handling velat ådagalägga en sådan önskan att värna den enskildes frioch rättigheter på den tiden, när flera av dem, som nu sitta här i kammaren, jagades som oskäliga djur ut efter landsvägarna, därför att de vågade tillhöra en fackförening.</w:t>
        <w:br/>
        <w:br/>
        <w:t>Herr talman! Jag ber sålunda att få ansluta mig till det yrkande, som framställts av herr Hansson i Stockholm.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1838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