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614</w:t>
      </w:r>
    </w:p>
    <w:p>
      <w:r>
        <w:rPr>
          <w:b/>
        </w:rPr>
        <w:t xml:space="preserve">Datum: </w:t>
      </w:r>
      <w:r>
        <w:t>1930-03-19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 xml:space="preserve">Jag har endast ett par ord att säga. Jag har aldrig i mitt liv undervärderat dessa samlingar, som gälla naturvetenskaperna, men när det lyser fram alldeles tydligt, att det, som gäller historien och det mänskliga livets yttringar genom tiderna, liksom sättes tillbaka och man drager löje över sådant, tycker jag, att jag bör säga något. För övrigt skall jag icke diskutera med min ärade vän herr Olof Olsson om vad som representerar livet i högsta grad, föremål som svenska män och </w:t>
      </w:r>
      <w:r>
        <w:rPr>
          <w:b/>
        </w:rPr>
        <w:t>kvinnor¹</w:t>
      </w:r>
      <w:r>
        <w:rPr>
          <w:b w:val="0"/>
        </w:rPr>
        <w:t xml:space="preserve"> nedlagt arbete och arbetsskicklighet på i sömnad och vävnad och sådant som samlats i dräkter o. s. v. eller de ur naturen hämtade döda herbariesamlingarna och allt sådant. Jag tror, att det ena representerar ju naturen, den lägre naturens liv, och det andra representerar det mänskliga livet, men båda äro döda, då de kommit till museum.</w:t>
      </w:r>
    </w:p>
    <w:p>
      <w:pPr>
        <w:pStyle w:val="Heading2"/>
      </w:pPr>
      <w:r>
        <w:t>2. Karl Gustaf Westman (–, man)</w:t>
      </w:r>
    </w:p>
    <w:p>
      <w:r>
        <w:rPr>
          <w:b w:val="0"/>
        </w:rPr>
        <w:t>Jag måste också uttala mitt beklagande över den värdesättning av den mänskliga kulturen, som herr Olof Olsson visade prov på. Såvitt jag förstår blev det icke någon betoning i hans yttrande av att han särskilt vände sig mot överklassens kultur, ty vi ha, om jag minnes rätt, haft till-</w:t>
        <w:br/>
        <w:br/>
        <w:t>fälle att iakttaga, att den ärade talaren också ställer sig likgiltig, när det gäller insamling av folkminnen och dylikt. Det förefaller, som om den ärade talaren ej har sinnet riktigt öppet för vad det betyder för en modern kultur och dess framåtskridande, att man följer och urskiljer de rottrådar, som förena det nuvarande tillståndet med det förgångna.</w:t>
        <w:br/>
        <w:br/>
        <w:t>Herr talman, jag kan förstå, när jag har läst den utredning, som lämnas i statsverkspropositionen, att man i statsutskottet känt sig tveksam, huruvida de skåp, som det här är fråga om, skulle kunna användas även i de nya lokalerna, men sedan herr statsrådet nu förklarat, att den inredning, det här gäller, är av beskaffenhet att kunna användas även sedan livrustkammaren flyttats, förefaller det mig, som om vi här i kammaren kunde utan tvekan följa den ståndpunkt, som statsutskottet intagit.</w:t>
        <w:br/>
        <w:br/>
        <w:t>Jag ber därför att få yrka bifall till statsutskottets hemställan.</w:t>
      </w:r>
    </w:p>
    <w:p>
      <w:pPr>
        <w:pStyle w:val="Heading2"/>
      </w:pPr>
      <w:r>
        <w:t>3. Olof Olsson (Socialdemokraterna, man)</w:t>
      </w:r>
    </w:p>
    <w:p>
      <w:r>
        <w:rPr>
          <w:b w:val="0"/>
        </w:rPr>
        <w:t>Såsom det framgår av handlingarna i detta ärende, herr talman, ha vi en svensk kyrkoförsamling i Helsingfors, och för några minuter sedan beviljade vi till denna kyrkoförsamling 6,000 kronor i och för pastorns underhåll. Emellertid vill man i Helsingfors inte bara ha en präst, atan man vill också ha en kyrka. Det ena liksom följer med det andra, tycker man. I varje fall tycker väl prästen, att för den händelse han inte har en kyrka, så är han inte någon riktig präst. Följaktligen skall man ha en kyrka, som kombinerad med församlingslokaler — skall kosta 5'/; miljoner finska mark. För att möta denna utgift har man redan samlat in 2!/, miljoner finska mark. Men nu orkar man inte samla in mera pengar, och detta har gjort, att man kommit hit till Sverige och begärt att få 200,000 kronor, d. v. s. något mer än 2 miljoner finska mark. Vår ärade departementschef har tyckt, att detta var för mycket, och prutat ned summan till 150,000 kronor. Utskottsmajoriteten har tyckt, att detta i sin tur var för mycket, och prutat ned summan till 75,000 kronor, och utskottsminoriteten har tyckt, att även den summan var för stor, och har prutat ned det hela till plus minus noll. Det är egentligen en rätt märklig utvecklingsgång av ett ärende, där det kan hållas många och långa sentimentala haranger. Det kan därför kanske inte vara ur vägen utan ha sin lilla nytta, om man lägger fram de synpunkter, som här brutit sig mot varandra.</w:t>
        <w:br/>
        <w:br/>
        <w:t>Till en början är det klart, att svenskar i främmande land vilja samlas. Det tycker jag är en naturlig instinkt. De leva i en främmande omgivning och bland människor, som tänka olika och känna olika, och det är då klart, att de ska ha behov av något ställe, där de kunna samlas och där de kunna dryfta sina gemensamma angelägenheter och så att säga vara hemma hos sig. Jag tycker också, att det är naturligt, att religiöst lagda svenskar i främmande land någon gång gärna, om det är möjligt, vilja höra en gudstjänst på svenska. I fråga om dessa ting finns det ingen som helst meningsskiljaktighet de olika ledamöterna av utskottet emellan. Men personligen har jag nu den uppfattningen, att svenskar i främmande länder väl i det stora hela äro likadana som svenskarna här hemma, och att således bland de tvåtusen personerna, som finnas i den svenska kyrkoförsamlingen där borta i Helsingfors, det säkerligen är flera, som sakna en samlingslokal än som sakna en kyrka.</w:t>
        <w:br/>
        <w:br/>
        <w:t>Vad är nu egentligen skälet för att vi ska hjälpa till att bygga en kyrka i Helsingfors? Jo, det allt dominerande skälet, det som här ställts i spetsen</w:t>
        <w:br/>
        <w:br/>
        <w:t>Anslag till en och som det särskilt har tryckts på såväl av departementschefen som av ut-</w:t>
        <w:br/>
        <w:br/>
        <w:t>” skottsmajoriteten, det är att vi förut vid åtskilliga tillfällen ha hulpit. 1908 hjälpte vi till i London, 1909 i Köpenhamn, 1910 i Paris och 1917 i Oslo. Det tycks vara ett skäl, som evigt kommer att grönska. Vi ska nu hjälpa till, därför att vi hjälpte 1917, och 1917, därför att vi hjälpte 1910 o. s. v. Och i en framtid kommer man väl och vill, att vi ska ytterligare hjälpa med någon kyrka någonstans, därför att vi hulpit vid alla dessa föregående tillfällen och så nu i år — därest vi gå med på utskottsförslaget. Emellertid har man haft en förnimmelse, förefaller det mig, av att detta skäl, så stort och omfattande det än är, inte riktigt räcker. Att man var med om att bygga kyrkor i Paris och London, finner jag rätt förståeligt. Att man gav samma hjälp, när det gällde Köpenhamn och Oslo, finner jag däremot mindre förståeligt, dels därför alt man på dessa platser har samma religion som vi ha, och dels därför att norskan och danskan ju inte kunna vara så krångliga som engelskan och franskan. Men hur som helst fanns det i alla fall i Köpenhamn femtontusen svenskar och i Oslo tolvtusen, och detta förklarar kanhända en del. Men vad som är det väsentliga, det är att vilken som helst svensk, som det vill, kan i Helsingfors få vara med om gudstjänst på svenska. Vi ha nämligen svenskfinnar där, som tala svenska, som ha svensk religion och svensk gudstjänst. Nu hörde jag i utskottet, att detta inte räckte, därför att rikssvenskarna där borta inte riktigt tyckte om det svensk-finska uttalet, och så kunde de inte heller få höra Wallins psalmer sjungas. Jag kan inte neka till, att jag blev rätt förbluffad. Dessa svenskar i Helsingfors, tänkte jag för mig själv, måtte vara verkligt förnäma — något slags religiösa sensitivor. När de höra Guds ord med en svensk-finsk brytning i talet, är det uppenbarligen för dem inte längre Guds ord. I varje fall är det ingenting, som tröstar och hugsvalar dem.</w:t>
        <w:br/>
        <w:br/>
        <w:t xml:space="preserve">Jag ber att få upprepa än en gång, att i fråga om behovet av samlingslokal fanns det ingen meningsskiljaktighet inom utskottet, men en samlingslokal kan man mycket väl skaffa sig, om man inte har alltför stora pretentioner, för de 21/, miljoner finska mark, som redan äro insamlade. En kyrka däremot finner jag obehövlig. TI varje fall finner jag det inte vara riktigt, att vi ska bidraga till denna kyrka, av det enkla skälet, att vi så väl behöva dessa pengar här hemma. Vi komma litet längre fram till en punkt, som sysslar med anslag till inackordering av skolpliktiga barn. Var snäll och lägg pengarna i stället på detta anslag Där behövas de, och där är det rätt att lägga dem. Jag menar, att så länge vi här hemma hos oss själva sakna tillräckligt med skollokaler för våra skolpliktiga barn, så länge vi på grund därav här hemma ge många av våra barn en sämre undervisning, och så länge det hos oss finns </w:t>
      </w:r>
      <w:r>
        <w:rPr>
          <w:b/>
        </w:rPr>
        <w:t>lärarinnor³</w:t>
      </w:r>
      <w:r>
        <w:rPr>
          <w:b w:val="0"/>
        </w:rPr>
        <w:t>, som bokstavligen förstöras på grund av dåliga lokaler, så länge är det inte med god samhällsekonomi överensstämmande, att vi votera bort 75,000 kronor till en kyrka, om vars behov det inte kunnat lämnas en tillräcklig motivering.</w:t>
        <w:br/>
        <w:br/>
        <w:t>Jag ber alltså,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