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616</w:t>
      </w:r>
    </w:p>
    <w:p>
      <w:r>
        <w:rPr>
          <w:b/>
        </w:rPr>
        <w:t xml:space="preserve">Datum: </w:t>
      </w:r>
      <w:r>
        <w:t>1930-03-19</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Värner Ryden (Socialdemokraterna, man)</w:t>
      </w:r>
    </w:p>
    <w:p>
      <w:r>
        <w:rPr>
          <w:b w:val="0"/>
        </w:rPr>
        <w:t>Herr talman! Jag har tillåtit mig att vid denna punkt foga en reservation till utskottets utlåtande. Det innebär inte, att jag på något sätt underskattar de synpunkter och den uppenbara välvilja, som talar ur utskottets utlåtande, men jag måste finna, herr talman, att tidpunkten torde vara inne för riksdagen att taga ett positivt steg, när det gäller övningslärarna i hushållsgöromål och slöjd vid våra skolor. De ha för övrigt varit pionjärer för ämnen, som mer och mer börjat omhuldas både av statsmakterna och av</w:t>
        <w:br/>
        <w:br/>
        <w:t>den allmänna meningen inom landet. Dessa lärare ha emellertid liksom alla, vilka börjat såsom pionjärer, från början fått en svag ekonomi och ha knappast någon verkligt reglerad rättsställning. Nu har emellertid genom de möjligheter, som ha yppats i det nya reglementet för statens pensionsanstalt — det är inte så nytt, då det är över 10 år gammalt — blivit skapad en form för att kunna ge lärarna i hushållsgöromål och slöjd vid folkskolorna en rättslig ställning, som i det närmaste liknar den, som folkskolans lärare av gammalt ha haft. Man kan också säga, att numera har den praxis utbildat sig, att lönerna för skolkökslärarinnorna och slöjdlärarna ställas i en viss relation till dem, som gälla för den ordinarie folkskollärarepersonalens olika grupper. Det är, skulle jag tro, så, att i de allra flesta skoldistrikt ha skolkökslärarinnorna samma lön som folkskollärarinnorna, och i de flesta fall ha slöjdlärarinnorna på öret samma lön som småskollärarinnorna. Undantag finnas som bekant; i Stockholm t. ex. ha de samma lön som folkskollärarinnorna.</w:t>
        <w:br/>
        <w:br/>
        <w:t xml:space="preserve">När det nu blev en provisorisk löneförbättring för folkskollärarna i fjol, inträffade emellertid av lättförklarliga skäl, därför att statsbidragsgrunderna äro så oerhört olika, att dessa lärargrupper, som ha samma löner i allmänhet som de andra lärarna, ställdes utanför den provisoriska avlöningsförbättringen. Jag vet alltför väl, att åtskilliga samhällen sökte tillgodose dessa </w:t>
      </w:r>
      <w:r>
        <w:rPr>
          <w:b/>
        </w:rPr>
        <w:t>lärarinnors³</w:t>
      </w:r>
      <w:r>
        <w:rPr>
          <w:b w:val="0"/>
        </w:rPr>
        <w:t>, som det här gäller, rätt och intressen genom att av kommunens pengar anslå provisorisk avlöningsförbättring, motsvarande den, som staten beviljade för folkskollärarna. Men det är knappast riktigt, tycker jag, att i längden upprätthålla denna skillnad. Skolköksverksamheten och hushållsgöromålen ha gått in i schemat i de allra flesta skolor, där skolan är så stor, att den kan upprätthålla en sådan verksamhet, och på samma sätt är det med slöjden. Tidpunkten är otvivelaktigt inne att reglera in dessa löner efter samma principer och reglera statsbidraget också efter samma principer, som gälla för folkskollärare i allmänhet. Nu har jag trott, att riksdagen borde taga detta steg.</w:t>
        <w:br/>
        <w:br/>
        <w:t>Jag tror, att det inte är så många, som sitta i denna kammare eller i riksdagen, som inte erkänna det rättvisa i denna sak, som jag försökt göra mig till målsman för, men frågan är, om man skall göra något positivt eller om man skall nöja sig med ett sådant uttalande, som utskottet gjort. Jag har emellertid den bestämda uppfattningen, att tidpunkten kan vara mogen för en positiv åtgärd. Rättfärdigheten kräver det, och även omtanken att komma till ett positivt resultat bör göra det lämpligt, att riksdagen går något längre än vad utskottet här föreslagit och sålunda bifaller den reservation, som jag avgivit.</w:t>
        <w:br/>
        <w:br/>
        <w:t>Denna reservation innebär en skrivelse till Kungl. Maj:t att taga under omprövning, huruvida och i vilken utsträckning man kan göra något för denna lärarkår. Jag är inte blind för att det erbjuder stora svårigheter, dock inte större svårigheter, herr talman, än att jag är alldeles övertygad om, och jag vågar stå för det, att man skall kunna göra detta utan sådan tidsutdräkt, att det skjuter undan det hela. Jag har därför i överensstämmelse med den uppfattningen, herr talman, önskat gå ett steg längre än utskottet gjort och sålunda icke blott stanna vid en välvillig motivering utan även gå fram för ett skrivelseförslag, och jag skulle nästan tro, att om denna kammare skulle fatta ett positivt beslut i överensstämmelse med vad min reservation innebär, skulle det finnas ganska stora utsikter för att andra kammaren kommer att göra detsamma, ty saken, det tror jag, att de allra flesta äro överens om, är riktig.</w:t>
        <w:br/>
        <w:br/>
        <w:t>Således ber jag, herr talman, att få yrka bifall till min och herr Bengtssons 1 Norup, m. fl. reservation i denna punkt.</w:t>
      </w:r>
    </w:p>
    <w:p>
      <w:pPr>
        <w:pStyle w:val="Heading2"/>
      </w:pPr>
      <w:r>
        <w:t>2. Ruben Wagnsson (Socialdemokraterna, man)</w:t>
      </w:r>
    </w:p>
    <w:p>
      <w:r>
        <w:rPr>
          <w:b w:val="0"/>
        </w:rPr>
        <w:t>Herr talman! Jag skall be att först få anknyta några reflektioner till mom. a) i den föredragna punkten.</w:t>
        <w:br/>
        <w:br/>
        <w:t>När riksdagen förra året beslöt att bevilja en provisorisk löneförbättring åt Om avlöningsfolkskollärarna, var utan tvivel avsikten därmed, att denna avlöningsförbättförbättring åt ring skulle komma lärarkåren till godo. I samband med behandlingen av den kungl. propositionen vid detta tillfälle förelåg en enskild motion av herr Olsson (Fo rte.) i Österbo, vilken hade yrkat, att kommunerna skulle få tillstånd att för egen ” del innehålla denna provisoriska avlöningsförbättring, när dessa kommuner själva gåvo kommunala lönetillägg. Statsutskottet avstyrkte denna motion med följande motivering: »Vad beträffar det i herr Olssons i Österbo motion gjorda yrkandet om att i de fall, då lärare åtnjuter kommunalt lönetillägg, löneförbättringen ej skulle utgå till läraren utan med motsvarande belopp tillerkännas vederbörande skoldistrikt, kan utskottet icke finna att någon anledning föreligger för riksdagen att vidtaga en sådan åtgärd, vilken förefaller utskotlet ligga helt utanför syftet med den provisoriska avlöningsförbättringen åt lärarpersonalen.»</w:t>
        <w:br/>
        <w:br/>
        <w:t>Detta uttalande gjorde sedan riksdagen till sitt. De alldeles ojämförligt flesta kommunerna i riket ha också fullt lojalt behandlat denna fråga, och lönetilläggen ha sålunda i verkligheten kommit vederbörande lärare till godo. En vidtagen undersökning har emellertid givit vid handen, att ett tiotal kommuner i riket förfarit på annat sätt. De ha visserligen låtit lärarna komma i åtnjutande av den provisoriska avlöningsförbättringen men samtidigt gjort motsvarande avdrag på de kommunala tillägg, som tillerkänts lärarna. själva verket betyder detta, att dessa lärare ställts utanför varje som helst löneförbättring. Jag vill för min personliga del uttala ett beklagande av, att åtskilliga kommuner förfarit på detta sätt, och vill i detta sammanhang uttala en förhoppning, att de givna exemplen icke på något sätt skola smitta av sig.</w:t>
        <w:br/>
        <w:br/>
        <w:t xml:space="preserve">Jag skall också tillåta mig, herr talman, att med några ord beröra mom, b och c) i den föredragna punkten. Jag vill då beträffande dessa frågor för min personliga del helt instämma i de synpunkter, som den föregående ärade talaren här framfört. Praktiskt taget förhåller det sig ju så, som herr Rydén anförde, att den lärarpersonal, det här är fråga om, i regel åtnjuter en avlöning, som motsvarar den som tillkommer andra grupper av inom folkskoleväsendet anställda lärare. När nu folkskolans lärare fingo sin provisoriska avlöningsförbättring, blevo kommunerna i många fall ställda inför ett nödtvång att bevilja ett motsvarande tillägg åt dessa övningslärare, såvida icke en orättvisa skulle begås mot denna lärarkategori. Vissa kommuner avböjde emellertid detta, och där ha relativt sett dessa lärargrupper — </w:t>
      </w:r>
      <w:r>
        <w:rPr>
          <w:b/>
        </w:rPr>
        <w:t>lärarinnorna³</w:t>
      </w:r>
      <w:r>
        <w:rPr>
          <w:b w:val="0"/>
        </w:rPr>
        <w:t xml:space="preserve"> 1 slöjd och hushållsgöromål samt de manliga slöjdlärarna — blivit sämre ställda än de förut varit.</w:t>
        <w:br/>
        <w:br/>
        <w:t>Nu är jag fullt på det klara med, att detta är en i och för sig rätt invecklad fråga och att riksdagen icke på grund av några enskilda motioner utan vidare kan gå att fatta ett beslut. Men statsutskottet har ju med mycket erkännansvärd välvilja behandlat de motioner, som väckts i andra kammaren av herr Mårtensson och i denna kammare av herr Almkvist, vilka syfta till att rättvisa skall skipas åt dessa lärare. Utskottet har sagt, att det finner motionerna vara fullt berättigade, men anser att frågan bör ägnas vederbörlig uppmärksamhet av Kungl. Maj:t. Skillnaden mellan detta och att nu, i enlighet med reservanternas förslag, direkt skriva i frågan, är ju kanske inte så synnerligen stor, men man ger dock i alla fall ett kraftigare understöd åt de krav, som framkommit, om man biträder reservationen.</w:t>
        <w:br/>
        <w:br/>
        <w:t>Jag tror, att det är mycket starka skäl, som tala härför. Till dessa skäl räknar jag också den omständigheten, att för närvarande samtliga avlöningsbestämmelser för såväl statsanställda som kommunalt anställda lärare ligga under utredning. Det vore då efter mitt sätt att se synnerligen önskvärt, om riksdagen genom ett uttalande här fastslog, att i samband med denna utred-</w:t>
        <w:br/>
        <w:br/>
        <w:t>ning bör också frågan om dessa lärargruppers anställningsvillkor och avlöningsförhållanden tagas upp till behandling. Det är, synes det mig, ett ytterligt starkt skäl för bifall till reservationen, att det icke behöver tillsättas några särskilda sakkunniga för att verkställa en utredning, utan frågan kan hänskjutas till en sittande kommitté, som får befogenhet att i samband med andra avlöningsproblem också taga upp denna betydelsefulla fråga.</w:t>
        <w:br/>
        <w:br/>
        <w:t>Jag tillåter mig därför varmt vädja till kammaren att biträda den till utskottsutlåtandet vid denna punkt fogade reservationen.</w:t>
      </w:r>
    </w:p>
    <w:p>
      <w:pPr>
        <w:pStyle w:val="Heading2"/>
      </w:pPr>
      <w:r>
        <w:t>3. Olof Bergqvist (Högerns riksdagsgrupp, man)</w:t>
      </w:r>
    </w:p>
    <w:p>
      <w:r>
        <w:rPr>
          <w:b w:val="0"/>
        </w:rPr>
        <w:t>Herr talman! Skillnaden mellan utskottets ståndpunkt och reservanternas ståndpunkt i denna fråga är mera formell än reell. I sak syfta båda åt samma håll, ett erkännande av det berättigade i motionärernas framställning, men ingendera anser sig kunna förorda bifall till motionerna i år. Utskottet har nöjt sig med att uttala sin ståndpunkt i motiveringen och trott, att detta skulle ha tillräcklig kraft och verkan. Reservanterna åter nöja sig icke med en välvillig motivering utan vilja också ha en skrivelse i ärendet. När denna fråga kom in till utskottets plenum, var ingen skrivelse ifrågasatt; detta krav kom till under förhandlingarna i utskottets plenum. Avdelningen hade icke någon anledning att gå ifrån sin ståndpunkt, när den ju i motiveringen hade uttalat samma sak och så uppkommo de olika ståndpunkterna.</w:t>
        <w:br/>
        <w:br/>
        <w:t>Nu säger man, att en motivering icke kommer inför Kungl. Maj:ts ögon. Ja, men detta är mera en teori än en praktisk verklighet, ty det har nog visat sig, att Kungl. Maj:t ger akt på vad riksdagen säger i sina motiveringar. Det har man sett mångfaldiga prov på. Jag tycker därför, att man bör kunna nöja sig med att stanna vid det förslag, som utskottet förordat, till vilket jag ber att få yrka bifall.</w:t>
      </w:r>
    </w:p>
    <w:p>
      <w:pPr>
        <w:pStyle w:val="Heading2"/>
      </w:pPr>
      <w:r>
        <w:t>4. John Almkvist (Frisinnade folkpartiet, man)</w:t>
      </w:r>
    </w:p>
    <w:p>
      <w:r>
        <w:rPr>
          <w:b w:val="0"/>
        </w:rPr>
        <w:t>Herr talman! Då det är en motion av undertecknad, det här gäller, skall jag be att med några ord få klargöra, varför den kommit till. Det har synts mig vara tid på att riksdagens uppmärksamhet toges i anspråk för dessa två lärarinnegrupper, som hittilldags varit ställda så att säga 1 skymundan. Då den stora löneregleringen år 1919 genomfördes för folkskolans och småskolans lärare, fingo visserligen även dessa båda grupper — lära-</w:t>
        <w:br/>
        <w:br/>
        <w:t xml:space="preserve">rinnorna i hushållsgöromål och i </w:t>
      </w:r>
      <w:r>
        <w:rPr>
          <w:b/>
        </w:rPr>
        <w:t>kvinnlig¹</w:t>
      </w:r>
      <w:r>
        <w:rPr>
          <w:b w:val="0"/>
        </w:rPr>
        <w:t xml:space="preserve"> slöjd — sin ställning något förbättrad genom ökat statsbidrag — dess ekonomiska ställning hade dessförinnan</w:t>
        <w:br/>
        <w:br/>
        <w:t xml:space="preserve">varit synnerligen dålig, men den blev dock i viktiga avseenden lämnad orubbad. Dåvarande folkskoleöverstyrelsen hade också föreslagit, att dessa båda grupper av </w:t>
      </w:r>
      <w:r>
        <w:rPr>
          <w:b/>
        </w:rPr>
        <w:t>lärarinnor³</w:t>
      </w:r>
      <w:r>
        <w:rPr>
          <w:b w:val="0"/>
        </w:rPr>
        <w:t xml:space="preserve"> jämte vissa andra skulle erhålla ordinarie anställning och därmed förenade förmåner i avseende på lönetursberäkning och med hänsyn till pensionsförmåner. En sådan rätt fingo de emellertid icke. Sedermera har deras ställning i alla fall blivit på det sättet förbättrad, som herr Rydén i sitt anförande nyss angav, nämligen att en s. k. reglering av tjänsterna medgivits. Men denna reglering är beroende av initiativ från kommunernas sida, och på grund därav står fortfarande ett stort antal av dessa </w:t>
      </w:r>
      <w:r>
        <w:rPr>
          <w:b/>
        </w:rPr>
        <w:t>lärarinnor³</w:t>
      </w:r>
      <w:r>
        <w:rPr>
          <w:b w:val="0"/>
        </w:rPr>
        <w:t xml:space="preserve"> utan några som helst bestämda framtidsutsikter, i vad det gäller deras pensionsförhållanden.</w:t>
        <w:br/>
        <w:br/>
        <w:t xml:space="preserve">Det bör därjämte uppmärksammas, att flera av dessa </w:t>
      </w:r>
      <w:r>
        <w:rPr>
          <w:b/>
        </w:rPr>
        <w:t>lärarinnor³</w:t>
      </w:r>
      <w:r>
        <w:rPr>
          <w:b w:val="0"/>
        </w:rPr>
        <w:t xml:space="preserve"> icke kunnat erhålla full tjänstgöring utan fått nöja sig med att tjänstgöra kortare tider av året. Därav följer också, att de i ekonomiskt avseende komma i en mindre gynnsam ställning än andra, ehuruväl de utföra ett arbete, som, enligt vad jag tror, på det högsta uppskattas av riksdagens ledamöter. Därför har jag hemställt i min motion, att förmånen av provisorisk löneförbättring skulle få tilldelas även dessa båda grupper av </w:t>
      </w:r>
      <w:r>
        <w:rPr>
          <w:b/>
        </w:rPr>
        <w:t>lärarinnor³</w:t>
      </w:r>
      <w:r>
        <w:rPr>
          <w:b w:val="0"/>
        </w:rPr>
        <w:t xml:space="preserve"> på det sättet, att en </w:t>
      </w:r>
      <w:r>
        <w:rPr>
          <w:b/>
        </w:rPr>
        <w:t>lärarinna³</w:t>
      </w:r>
      <w:r>
        <w:rPr>
          <w:b w:val="0"/>
        </w:rPr>
        <w:t xml:space="preserve"> i hushållsgöromål, som har full tjänstgöring, d. v. s. sex grupper, skall er-</w:t>
        <w:br/>
        <w:br/>
        <w:t>hålla lika stort provisoriskt avlöningstillägg som en ordinarie folkskollärarin- Om avlöningsna, medan för den, som har mindre än full tjänstgöring, det provisoriska avlöförbättring åt ningstillägget skulle utgå 1 förhållande till tjänstgöringstidens längd, eller med RS andra ord med en sjättedel av det provisoriska tillägget för varje kurs. På mot- (Borka.j svarande sätt skulle avlöningsförbättringen beräknas för lärarinorna i slöjd. | Nu har utskottet förklarat, att i motionerna finnas skäl anförda, som icke kunna utan vidare förbigås utan som måste tillmätas betydelse. Ett par reservanter i utskottet ha emellertid hemställt, att en skrivelse skulle avlåtas till Kungl. Maj:t med begäran om utredning, huruvida och i vilken omfattning provisoriska avlöningstillägg må utgå. Man kan visserligen med något stöd av erfarenheten säga, som den föregående ärade talaren anförde, att Kungl. Maj:t tar hänsyn jämväl till motiveringarna. Men å andra sidan får man taga i betraktande, att Kungl. Maj:t icke på något sätt är bunden att närmare taga upp till prövning det spörsmål, som behandlats i en utskottsmotivering. Däremot är det. därest riksdagen skriver till Kungl. Maj:t på sätt reservanterna föreslagit, från Kungl. Maj:ts sida ofrånkomligt att taga ståndpunkt till frågan. Då jag anser det rimligt och rättvist, att dessa båda lärarinnegrupper nu föras fram ett steg till närmare likställighet med den övriga lärarpersonalen vid folkskolan och småskolan, ber jag, herr talman, att få tillstyrka bifall till reservationen.</w:t>
      </w:r>
    </w:p>
    <w:p>
      <w:pPr>
        <w:pStyle w:val="Heading2"/>
      </w:pPr>
      <w:r>
        <w:t>5. Axel Vennersten (Första kammarens nationella parti, man)</w:t>
      </w:r>
    </w:p>
    <w:p>
      <w:r>
        <w:rPr>
          <w:b w:val="0"/>
        </w:rPr>
        <w:t>Reservanternas antal betyder inte, att reservanternas uppfattning inte skulle ha delats av flera. Det är i stället på det sättet, att utskottets yttrande egentligen emanerar från en kompromiss på andra avdelningen, som avslutades under en av motionärernas medverkan, och man kan väl säga, att i utskottets yttrande ligger in nuce vad reservanterna egentliga vilja i denna fråga. Kompromissen föll emellertid på sätt och vis sönder i utskottet, då det visade sig finnas vissa svårigheter på visst håll att kunna motstå lockelserna att föra fram ett något bättre förslag i en reservation. Personligen måste jag naturligtvis hålla på utskottets förslag, men om det nu visar sig, att kammaren skulle gå med på reservationen, så betyder det i grund och botten ingenting annat än att kammaren går ett litet steg längre än utskottet, men i samma riktning. Jag ber i alla fall, herr talman, att få yrka bifall till utskottets hemställan.</w:t>
      </w:r>
    </w:p>
    <w:p>
      <w:pPr>
        <w:pStyle w:val="Heading2"/>
      </w:pPr>
      <w:r>
        <w:t>6. Kerstin Hesselgren (Folkpartiet, woman)</w:t>
      </w:r>
    </w:p>
    <w:p>
      <w:r>
        <w:rPr>
          <w:b w:val="0"/>
        </w:rPr>
        <w:t>Herr talman! Jag begärde ordet, när avdelningens ärade ordförande förklarade, att man borde kunna lita på sådana där »välvilliga motiveringar». Jag måste säga, att jag har en smula obehagliga erfarenheter i detta stycke. Det har nog ofta varit så, att i sådana saker, som jag för min del har stridit för, har jag ofta blivit klappad på huvudet med en »välvillig motivering», men det är därför inte alls säkert, att samma vind har blåst nästa år, när Kungl. Maj:t skulle taga upp saken till övervägande. Av denna anledning känner jag det betydligt mycket tryggare att gå på reservationen. Även om det innebär, såsom den föregående ärade talaren säger, ett mycket litet steg, anser jag dock, att ett mycket litet steg, bara det är ett steg, är någonting att sätta stort värde på 1 detta fall.</w:t>
        <w:br/>
        <w:br/>
        <w:t>Här gäller det nämligen en kår, som under sin tillvaro fått slita mer än många andra. Jag har den äran att ha reda på den saken, därför att jag från början själv varit skolkökslärarinna, varit med bland de första pionjärerna. Jag har sett, hur mina kamrater fått slita på alla möjliga sätt. Tänk på alla dem, som fingo fara från socken till socken med vandringsskolkök! Man hade inte råd, man hade inte intresse, och man ansåg sig inte kunna ordna en sådan undervisning ensamt på en plats, utan de fingo vara en dag här och en dag</w:t>
        <w:br/>
        <w:br/>
        <w:t>där och släpa sina grejor med sig. Uppe i Norrlands skogar, nere i Skånes bygder, litet varstans ha de haft sådana besvärliga arbetsuppgifter. Nu har kåren kämpat sig igenom de fördomar som de till att börja med möttes med icke minst från folkskollärarkårens sida. Detta misstroende ha de övervunnit. Vi ha redan hört en ärad representant för folkskollärarkåren själv säga, att han ansåg, att skolkökslärarinnorna borde ställas på samma linje som folkskolans lärarpersonal. Detta är alldeles riktigt. Men när vi nu nått fram till ett sådant ömsesidigt förstående för varandras betydelse, måste man väl säga, att det är fel att icke så snart som möjligt också försöka ordna upp deras ekonomiska förhållanden. De ha liggande efter sig så många svårigheter i ekonomiskt avseende, att många av dem, som nu ha kommit till min höga ålder — ty det är mina samtida kamrater jag närmast talar om — väl kunna behöva den hjälpen att snarast möjligt få sina ekonomiska förhållanden en smula förbättrade.</w:t>
        <w:br/>
        <w:br/>
        <w:t xml:space="preserve">Jag har här sysselsatt mig mest med </w:t>
      </w:r>
      <w:r>
        <w:rPr>
          <w:b/>
        </w:rPr>
        <w:t>lärarinnorna³</w:t>
      </w:r>
      <w:r>
        <w:rPr>
          <w:b w:val="0"/>
        </w:rPr>
        <w:t xml:space="preserve"> i hushållsgöromål, men det är precis samma sak, när det gäller slöjdlärarinnorna. Slöjden har också varit ett sådant ämne, som så småningom har måst kämpa sig fram till förståelse och till att bli uppskattat, såväl inom skolvärlden som på andra håll. Och här har i dag talats så många vackra ord om betydelsen av detta ämne, att det förvånar mig, att man inte vill taga det »lilla steget» till deras hjälp. Jag ber därför, herr talman, att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616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