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622</w:t>
      </w:r>
    </w:p>
    <w:p>
      <w:r>
        <w:rPr>
          <w:b/>
        </w:rPr>
        <w:t xml:space="preserve">Datum: </w:t>
      </w:r>
      <w:r>
        <w:t>1930-04-02</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Edvard Björnsson (Socialdemokraterna, man)</w:t>
      </w:r>
    </w:p>
    <w:p>
      <w:r>
        <w:rPr>
          <w:b w:val="0"/>
        </w:rPr>
        <w:t>Herr talman! Jag vill säga gentemot herr Rosén, att jag inte på något sätt klandrat 1923 års statsrevisorer därför att de gjort dessa uttalanden. Så långt jag kan döma, förefaller det tvärtom, som om de anmärkningar de gjort varit befogade men i varje fall äro de av den beskaffenhet, att de, om riksdagen skulle ta hänsyn till dem, skulle föranleda ökade statsutgifter.</w:t>
        <w:br/>
        <w:br/>
        <w:t>Beträffande t. ex. postkontoret i Hälsingborg står det i revisorernas uttalande, att någon anmärkning mot detsamma hade inte försports utom i fråga om brevbärarexpeditionen, där ventilationsanordningarna voro i behov av förbättring. Skola ventilationsanordningarna förbättras, kostar det pengar.</w:t>
        <w:br/>
        <w:br/>
        <w:t xml:space="preserve">Inte kan det falla mig in att klandra revisorerna för att de vilja ha skilda avklädningsrum för manlig och </w:t>
      </w:r>
      <w:r>
        <w:rPr>
          <w:b/>
        </w:rPr>
        <w:t>kvinnlig¹</w:t>
      </w:r>
      <w:r>
        <w:rPr>
          <w:b w:val="0"/>
        </w:rPr>
        <w:t xml:space="preserve"> ungdom, alldeles oavsett, om lärarens rum befinner sig bakom eller på annat ställe. Men jag ville erinra om, att dessa anmärkningar, om de skulle leda till rättelse, kräva statsutgifter.</w:t>
        <w:br/>
        <w:br/>
        <w:t>Beträffande de anmärkningar, som gjorts mot föregående års revisorer, skulle det kunna vara av intresse att gå in på ett bemötande i de punkter, där jag kan göra det — jag kan det tyvärr inte beträffande alla, därför att Jag inte besökt alla de ställen, som äro föremål för omnämnande. Men den omständigheten, att statsmyndigheterna kommit med förslag till förbättrade lokaler för sinnessjukanstalten på Gotland, kan inte göra det klart för mig, att de nuvarande lokalerna äro tillfredsställande. De voro enligt min mening fullkomligt bedrövliga, och om det förslag, som kommer, är tilltaget för kostsamt, så blir det riksdagens och alldeles särskilt statsutskottets uppgift att se till, att det beskäres till rimlig kostnad.</w:t>
        <w:br/>
        <w:br/>
        <w:t>Beträffande Nynäshamnsanstalten skall jag be att få erinra om, att statsrevisorerna aldrig, vilket framgår om man läser deras berättelse, ifrågasätta, att man skall uppge hela detta företag. Vi konstatera dels att anstalten har betalats med för stort belopp på sin tid, och dels att vissa av lokalerna där varit utsatta för vanvård. Jag vill särskilt erinra om, att Strandhotellet, då vi besökte det, var verkligen ruskigt. Det saknades tapeter och förhydningspapp i det första rum vi kommo in i. Taket företedde dessa från estetisk synpunkt så intressanta molnbildningar, som komma av vatten, och då man gick upp för att se efter, varifrån detta vatten kom, visade det sig, att ett regnskydd inte hållits i stånd utan att vattnet fått stanna kvar. Det hade åstadkommit så stark röta, att man kunde sticka in en promenadkäpp rätt långt in i trävirket. Vidare konstaterade vi, vilket också har erkänts av pensionsstyrelsen och dess expert på detta område, att den största och kanske från viss synpunkt dyrbaraste delen av anläggningen var otjänlig för sitt ändamål. Jag tror, att byggnaden kallas Badhotellet. Det är en utoch invändigt mycket prydlig byggnad, men den har stått oanvänd under många år, och man har inte lyckats hitta någon förnuftig användning för den.</w:t>
        <w:br/>
        <w:br/>
        <w:t>Beträffande privatskolorna här i Stockholm vill jag säga, att jag varit utomordentligt mån om, att man inte skulle från statsrevisorernas sida spänna sig för krav på onödiga utgifter för enskilda läroverk. Jag tror, att herr Rosén så mycket bättre skall förstå, att jag har den synpunkten, då herr Rosén hör, att jag i åtskilliga år varit lärare vid en enskild läroanstalt, där man var mycket mån om att inte försumma de ekonomiska synpunkterna. Just därför att</w:t>
        <w:br/>
        <w:br/>
        <w:t>det var fråga om privata läroanstalter, ha vi inte ansett oss böra namnge någon särskild anstalt för att inte på något sätt ingripa i deras inbördes konkurrens. Jag vill säga, att jag i denna riktning samarbetat med herr Roséns meningsfrände, herr Carlsson i Gävle på den avdelning, som haft detta om hand.</w:t>
        <w:br/>
        <w:br/>
        <w:t>Men det finns verkligen enskilda läroanstalter, som äro sådana, att om det skulle utbryta en eldsvåda där, skulle det vara omöjligt att undvika panik bland barnen, en panik som sannolikt skulle leda till spillande av människoliv. I många av dessa anstalter funno vi vidare, att det inte fanns möjlighet att släppa ut barnen varje rast. Det är ju egentligen detta vi påpekat. Jag tror det är ett mycket rimligt krav, som statsrevisorerna ställt sig bakom, och jag finner detta bekräftat av att skolöverstyrelsen inte haft något att invända däremot.</w:t>
        <w:br/>
        <w:br/>
        <w:t>Sedan överläggningen förklarats härmed slutad, lades den nu ifrågavarande punkten till handlingarna.</w:t>
      </w:r>
    </w:p>
    <w:p>
      <w:pPr>
        <w:pStyle w:val="Heading2"/>
      </w:pPr>
      <w:r>
        <w:t>2. Oskar Samuelson (Kilbomspartiet, man)</w:t>
      </w:r>
    </w:p>
    <w:p>
      <w:r>
        <w:rPr>
          <w:b w:val="0"/>
        </w:rPr>
        <w:t>Herr talman, mina herrar! Jag skall med anledning av den långt framskridna tiden nöja mig med attanföra ett par synpunkter i anledning av den motion, som väckts av herr Verner Karlsson i andra kammaren. Jag kan göra det så mycket kortare, som utskottet varit relativt välvilligt i sin behandling av motionen. Trots denna välvilja kan jag ändå inte underlåta att fästa uppmärksamheten på, att denna fråga tidigare behandlats av kammaren</w:t>
        <w:br/>
        <w:br/>
        <w:t>och då fått ett välvilligare mottagande. Redan 1917 anslöt sig kammaren, Lagförslag om med en helt annan sammansättning än för närvarande till en motion av herr arbetar- Fredrik Ström och erkände då alltså principen om arbetarsemester. J ag vill erinra semester. om, att 1917 hade man knappast ett så högt uppdrivet tempo i arbetsprocessen, (Forts.) som man har för närvarande, och kravet på arbetarsemester förefaller mig därför kunna vara starkare nu än det var 1917. Frågan behandlades också 1918 och 1920, och nu är det ju tillsatt en kommitté, arbetstidskommittén, som också 1 ett förslag gått in för realiserandet av frågan om arbetarsemester. Jag har velat speciellt stryka under detta, ty även om utskottet nu ställer sig välvilligt till frågan, så är det ju möjligt, att denna välvilja på sina håll är till för att täcka det faktum, att man i själva verket inte vill göra något, och att man därför hänvisar till en utredning, som snart kommer att påbörjas, och dessutom till den internationella arbetskonferensen, som man gärna vill krypa bakom, när man inte har alltför starkt positivt intresse för saken. Jag tror det vore lämpligare, om man gjorde en insats i vårt land från riksdagen för att lösa denna fråga, än att hänvisa den till behandling av ett internationellt forum, då man egentligen inte vet, om detta forum kommer att behandla frågan på det sätt, varpå man redan 1917, som jag nämnde, ansåg att den borde behandlas. Jag hade ursprungligen tänkt att yrka bifall till den motion, som här föreligger, och detta speciellt med hänsyn till, att det inte finns någon reservation, men då jag ser, att utskottet ändå förutsätter en behandling av frågan inom en tämligen kort tidrymd, skall jag, herr talman, med hänsyn därtill underlåta att ställa något yrkande.</w:t>
        <w:br/>
        <w:br/>
        <w:t xml:space="preserve">Att </w:t>
      </w:r>
      <w:r>
        <w:rPr>
          <w:b/>
        </w:rPr>
        <w:t>fröken²</w:t>
      </w:r>
      <w:r>
        <w:rPr>
          <w:b w:val="0"/>
        </w:rPr>
        <w:t xml:space="preserve"> Kerstin Hesselgren t. f. av en fotvrickning ej kan gå ut de närmaste dagarna, intygas.</w:t>
        <w:br/>
        <w:br/>
        <w:t>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622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