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1866</w:t>
      </w:r>
    </w:p>
    <w:p>
      <w:r>
        <w:rPr>
          <w:b/>
        </w:rPr>
        <w:t xml:space="preserve">Datum: </w:t>
      </w:r>
      <w:r>
        <w:t>1930-05-06</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Kilbom (Sveriges kommunistiska parti, man)</w:t>
      </w:r>
    </w:p>
    <w:p>
      <w:r>
        <w:rPr>
          <w:b w:val="0"/>
        </w:rPr>
        <w:t xml:space="preserve">Jag måste säga, herr talman, att herr Andersons i Råstock och herr Höglunds uppträdande är synnerligen egendomligt. Förut i dag ha vi här behandlat bl. a. tvenne ärenden, där jag icke hörde deras indignerade stämmor. Jag hörde inte, att herr Anderson i Råstock på något sätt begärde ordet för att framhålla, att det var både det ena och det andra skälet som talade för de förslag, som där hade framställts. Under punkt 30 exempelvis var det fråga om en pension till en </w:t>
      </w:r>
      <w:r>
        <w:rPr>
          <w:b/>
        </w:rPr>
        <w:t>arbeterska³</w:t>
      </w:r>
      <w:r>
        <w:rPr>
          <w:b w:val="0"/>
        </w:rPr>
        <w:t xml:space="preserve"> vid en ammunitionsfabrik. </w:t>
      </w:r>
      <w:r>
        <w:rPr>
          <w:b/>
        </w:rPr>
        <w:t>Hon²</w:t>
      </w:r>
      <w:r>
        <w:rPr>
          <w:b w:val="0"/>
        </w:rPr>
        <w:t xml:space="preserve"> hade varit anställd i 28 år i statens tjänst. </w:t>
      </w:r>
      <w:r>
        <w:rPr>
          <w:b/>
        </w:rPr>
        <w:t>Hennes²</w:t>
      </w:r>
      <w:r>
        <w:rPr>
          <w:b w:val="0"/>
        </w:rPr>
        <w:t xml:space="preserve"> man hade emellertid en inkomst av 3,310 kronor, och bankoutskottet har för den skull tillåtit sig att göra ett avdrag på den pension, </w:t>
      </w:r>
      <w:r>
        <w:rPr>
          <w:b/>
        </w:rPr>
        <w:t>hon²</w:t>
      </w:r>
      <w:r>
        <w:rPr>
          <w:b w:val="0"/>
        </w:rPr>
        <w:t xml:space="preserve"> rättvisligen skulle ha och väl också enligt reglementet, förnuftigt tolkat, skulle ha, på nära 300 kronor. </w:t>
      </w:r>
      <w:r>
        <w:rPr>
          <w:b/>
        </w:rPr>
        <w:t>Hon²</w:t>
      </w:r>
      <w:r>
        <w:rPr>
          <w:b w:val="0"/>
        </w:rPr>
        <w:t xml:space="preserve"> fick alltså en pension med ett synnerligen ringa belopp, 504 kronor årligen. I det ärendet var herr Anderson i Råstock som sagt inte uppe och framhöll, att man borde lämna en något högre pension. I en annan punkt, nr 41, var det fråga om en </w:t>
      </w:r>
      <w:r>
        <w:rPr>
          <w:b/>
        </w:rPr>
        <w:t>kvinna¹</w:t>
      </w:r>
      <w:r>
        <w:rPr>
          <w:b w:val="0"/>
        </w:rPr>
        <w:t xml:space="preserve">, som varit anställd i statens tjänst i 27 år. </w:t>
      </w:r>
      <w:r>
        <w:rPr>
          <w:b/>
        </w:rPr>
        <w:t>Hon²</w:t>
      </w:r>
      <w:r>
        <w:rPr>
          <w:b w:val="0"/>
        </w:rPr>
        <w:t xml:space="preserve"> får en pension på 804 kronor. Inte i det fallet heller hörde man herr Anderson i Råstock eller herr Höglund tala för att man skulle frångå bankoutskottets förslag. Tycka inte herrarna, att det borde vara en liten smula konsekvens i edert uppträdande, ni som »företräda arbetarklassen»? Ni göra ju det, påstå ni.</w:t>
        <w:br/>
        <w:br/>
        <w:t xml:space="preserve">Hur ligger saken till i den nu förevarande punkten? Här har från tvenne håll talats om, att det finns en förmögenhet på 60,000 kronor. På det ena hållet har man hävdat, att denna förmögenhet kommer mannen icke i åtnjutande av, alldenstund </w:t>
      </w:r>
      <w:r>
        <w:rPr>
          <w:b/>
        </w:rPr>
        <w:t>hustrun²</w:t>
      </w:r>
      <w:r>
        <w:rPr>
          <w:b w:val="0"/>
        </w:rPr>
        <w:t xml:space="preserve"> uppbär räntorna. Från det andra hållet har sagts, att det är sonen som disponerar över förmögenheten, d. v. s. räntorna. Kan det anses vara fallet, så måste väl här finnas ett testamentariskt förordnande. Och är det verkligen så, att den ekonomiska situationen för vederbörande är så dålig, att de inte kunna leva utan att tillgripa av den förmögenheten, så borde det väl vara möjligt att trots det testamentariska förordnandet låta också mannen få del av räntorna å det nämnda kapitalet.</w:t>
        <w:br/>
        <w:br/>
        <w:t>Jag kan inte finna annat, herr talman, om jag iakttager det uppträdande, som tidigare ådagalagts gentemot pensionssökande med långt större tjänstgöringstid och för vilka behovsprincipen gjort sig mycket kraftigare gällande samt känsloskälen borde ha talat mycket starkare än i det nu förevarande fallet, än att man här måste komma till ett bifall till utskottets förslag. Jag yrkar bifall till detta på samma gång som jag icke kan underlåta att till protokollet få konstaterat detta högst underliga uppträdande från tvenne ledande socialdemokrater, vilka tiga blankt och vilkas indignation icke på något sätt</w:t>
        <w:br/>
        <w:br/>
        <w:t>talar, då det gäller att åt fattiga arbetare ge en pension på 400—500 kronor, vilka arbetare icke ha tillräckligt att leva på, men äro indignerade, då en person inte får pension på över 2,000 kr., trots det hans familj bevisligen har en förmögenhet på 60,000 kronor.</w:t>
      </w:r>
    </w:p>
    <w:p>
      <w:pPr>
        <w:pStyle w:val="Heading2"/>
      </w:pPr>
      <w:r>
        <w:t>2. Anders Råstock (Socialdemokraterna, man)</w:t>
      </w:r>
    </w:p>
    <w:p>
      <w:r>
        <w:rPr>
          <w:b w:val="0"/>
        </w:rPr>
        <w:t>Nej, herr Kilbom, denne man får ingen pension alls! Herr Kilbom påstod nyss, att han skulle få 3,000 kronor. Det är fullständigt fel. Jag begärde ordet för att påtala herr Kilboms sätt att resonera, att man borde kunna vidtaga en ändring i ett testamentariskt förordnande. Ja, det kan hända, att herr Kilbom är i stånd att göra en sådan ändring. Annars bruka människor, som äro döda, inte kunna vidtaga några sådana ändringar av testamenten, som de gjort i livstiden. Det trodde jag var förbehållet levande människor. Men om herr Kilbom kan göra något åt den saken, må han ju försöka sig på det.</w:t>
        <w:br/>
        <w:br/>
        <w:t>Sedan kan jag inte underlåta att i min tur uttala min stora förvåning över att herr Kilbom, som ju enligt eget vittnesbörd är arbetarnas representant par preference, inte har behagat yttra sig alls, såvitt jag uppfattat, vid de föregående tillfällena. Nu hade han visserligen en av sina adjutanter uppe, men det var ju inte detsamma som om chefen själv talat.</w:t>
      </w:r>
    </w:p>
    <w:p>
      <w:pPr>
        <w:pStyle w:val="Heading2"/>
      </w:pPr>
      <w:r>
        <w:t>3. Karl Kilbom (Sveriges kommunistiska parti, man)</w:t>
      </w:r>
    </w:p>
    <w:p>
      <w:r>
        <w:rPr>
          <w:b w:val="0"/>
        </w:rPr>
        <w:t>Ja, vad det sistnämnda beträffar så har ju herr Anderson 1 Råstock uppenbarligen visat genom att t. o. m. han bragts till tystnad, att min partikamrat herr Andersson i Stockholm på ett utmärkt sätt företrätt de synpunkter jag förfäktar.</w:t>
        <w:br/>
        <w:br/>
        <w:t xml:space="preserve">Vad beträffar mitt uttalande och möjligheten att ändra ett testamentariskt förordnande, så utgick jag ifrån, att det var en levande, som hade givit något legat — uttrycket testamente var därför kanske oriktigt. Jag tycker dock, att samma princip kunde tillämpas i det här fallet, som tillämpas när det gäller fattiga arbetarfamiljer. Herr Anderson i Råstock känner väl till, att om en ålderstigen arbetare söker få hjälp av fattigvården, så kräver fattigvården — var vänlig och lyssna på detta herr Anderson — ut detta till sista öret av barnen. Skulle det inte kunna tänkas att inom en provinsialläkarfamilj det fanns så stor solidaritet, oavsett om det var </w:t>
      </w:r>
      <w:r>
        <w:rPr>
          <w:b/>
        </w:rPr>
        <w:t>hustrun²</w:t>
      </w:r>
      <w:r>
        <w:rPr>
          <w:b w:val="0"/>
        </w:rPr>
        <w:t xml:space="preserve"> eller sonen som hade rätt att tillgodogöra sig räntorna av de 60,000 kronorna, att man också kunde hjälpa familjefadern en liten smula. Det har herr Anderson tydligen inte kommit att tänka på.</w:t>
      </w:r>
    </w:p>
    <w:p>
      <w:pPr>
        <w:pStyle w:val="Heading2"/>
      </w:pPr>
      <w:r>
        <w:t>4. Carl Wilhelm Oskar Höglund (Socialdemokraterna, man)</w:t>
      </w:r>
    </w:p>
    <w:p>
      <w:r>
        <w:rPr>
          <w:b w:val="0"/>
        </w:rPr>
        <w:t>Herr talman! Jag har, såsom herrarna se, anmält en reservation under denna punkt. Det gäller här ett av Kungl. Maj:t framlagt förslag om en pension på 504 kronor åt en navigationslärare i Bohuslän, vars verksamhet varit förlagd bland fiskarbefolkningen. Det har förut i dag talats om, att skall en sökande ha utsikt att vinna någonting på detta område, så bör man göra framställning genom Kungl. Maj:t, ty då blir saken ordentligt utredd, och man behöver inte tveka om, vilken hållning man skall intaga. Jag känner denne man något. Jag talade med honom för några år sedan, och han uttalade då sina bekymmer för ålderdomen. Jag sade till honom, att han fick göra en framställning till Kungl. Maj:t, då han kunde ha möjlighet att erhålla en pension. Han har utövat denna verksamhet omkring 27 år. Alltså har han till att börja med tjänsteåren inne. Man plägar ju bestämma den för erhållande av pension erforderliga tjänstgöringstiden till omkring 20 år. Hans ekonomiska förhållanden äro tydligt angivna i propositionen. Därav framgår, att hans enda hjälp, då han frånträder denna befattning, skulle bli 200 kronor från Strömstads sjömanshus, varjämte han har ett litet sparat kapital, som bereder honom en inkomst på ytterligare ett par hundra kronor. Dessutom har han ett litet hus, som är värderat till 12,700 kronor men varå han har</w:t>
        <w:br/>
        <w:br/>
        <w:t xml:space="preserve">en inteckningsskuld på 3,000 kronor. Han meddelar mig, att vad han kan få över åtgår till läkaroch sjukvård för hans </w:t>
      </w:r>
      <w:r>
        <w:rPr>
          <w:b/>
        </w:rPr>
        <w:t>hustru²</w:t>
      </w:r>
      <w:r>
        <w:rPr>
          <w:b w:val="0"/>
        </w:rPr>
        <w:t>, som en längre tid varit sjuk. Alltså kan man säga, att även de ekonomiska förhållandena äro sådana, att de svara mot de krav, som riksdagen brukar uppställa i de fall, då den ger pension.</w:t>
        <w:br/>
        <w:br/>
        <w:t>Utskottet har nu såsom särskild anledning till att man inte vill gå med på någon pension poängterat, att denna befattning haft arten av bisyssla. Jag skall be att med några ord få belysa även den saken. Länsstyrelsen säger i sitt utlåtande, att mannen har varit i tjänst omkring 5 å 6'/, månader per år, och under denna tid har det varit omöjligt för honom att utöva något annat yrke eller verksamhet. Han har måst ut i ur och skur, han har måst så gott som etablera sig själv och skaffa sig lägenhet på olika platser, och han har alltså, kan man säga, utfört ett banbrytande arbete med sin verksamhet på detta område. Det kan vitsordas, att denna verksamhet varit av stor betydelse för fiskarbefolkningen och dess yrkesutövning. Jag vill tillägga, att han meddelat, att under de tider, då han icke varit upptagen av denna verksamhet, vilken då den pågått, upptagit honom helt och hållet, har han förgäves sökt att få något arbete på den ort, där han är hemma. Man har svarat honom, att han Ju var anställd i statens tjänst som lärare, och det borde vara nog; det var många andra som behövde arbete. Härtill kommer, att han kanske inte minst på grund av den verksamhet han utför, och de många gånger olidliga förhållanden under vilka han levat, då han måst taga in i kyliga lägenheter o. s. v., har ådragit sig sjukdom, som gör att han nu, när han frånträder sin befattning, icke kan utföra något kroppsarbete. Till bestyrkande härav ber Jag att få uppläsa ett läkarbetyg, som mannen har sänt mig. Det lyder så här: »Att sjökaptenen Carl Emil Lorents Carlsson, Strömstad, vårdats på härvarande lasarett d. "/,—?/10 1925 för kronisk ledgångsreumatism med deformering av bägge händers fingerleder, samt att han fortfarande lider av samma sjukdom, vilket gör det omöjligt för kapten Carlsson att åtaga sig någon form av kroppsarbete, intygas härmed. Strömstad den ?'/; 1930. Paul Alsén, Lasarettsläkare.» Jag menar gentemot utskottsmajoriteten, att länsstyrelsen har rätt, då den säger, att man inte kan beteckna denna verksamhet såsom en bisyssla utan att det varit en syssla, som helt upptagit hans tid. Det skulle vara mycket att säga härom, om man ville gå närmare in på saken. Hur många gånger har inte riksdagen beviljat pensioner, då det varit fråga om mycket kortare tjänstgöringstid men verksamheten likväl icke betraktats såsom bisyssla.</w:t>
        <w:br/>
        <w:br/>
        <w:t>Nu talar man om att staten icke lämnat så stort bidrag som landstinget och hushållningssällskapet. Nej, men om man säger, att staten har bidragit med en tredjedel, och då det dessutom framhållits, att det är landstinget och hushållningssällskapet obetaget att något utöka pensionen, så menar Jag, alt man härvidlag kan göra en jämförelse med exempelvis en del polismän, som också haft anslag från såväl kommun och landsting som från staten. Jag menar, att pre- Judikat skulle man givetvis kunnat hitta, om det vore så, att man verkligen ville någonting i detta fall. Och här föreligga enligt min uppfattning många förhållanden, som tala för att mannen verkligen borde ha litet stöd på sin ålderdom på grund av den verksamhet, han här utfört, en verksamhet, som varit av stor betydelse för fiskarbefolkningen. Det kan vitsordas, att denna verksamhet har burit frukt och att denna befolkning varit tacksam för vad den genom Carlsson erhållit. Jag anser sålunda, att alla skäl tala för att mannen borde få ett understöd, och detta så mycket hellre, som det också inom utskottet fanns ganska stora sympatier för att han skulle erhålla sin lilla pension. Emellertid har ju utskottet avstyrkt. Jag får för min del hemställa till kammaren att välvilligt stödja min reservation, som går ut på ett bifall till Kungl. Maj:ts</w:t>
      </w:r>
    </w:p>
    <w:p>
      <w:pPr>
        <w:pStyle w:val="Heading2"/>
      </w:pPr>
      <w:r>
        <w:t>5. Nils Winkler (Lantmanna- och borgarepartiet inom andrakammaren, man)</w:t>
      </w:r>
    </w:p>
    <w:p>
      <w:r>
        <w:rPr>
          <w:b w:val="0"/>
        </w:rPr>
        <w:t>Herr talman! Ja, nu ha vi ett fall, som bohuslänningarna (Forts.)</w:t>
        <w:br/>
        <w:br/>
        <w:t>intressera sig för, därför att mannen i fråga bor i deras trakter. Jag kan lämna samma intyg om denne man som om läkaren i Örebro, att vi hade de allra bästa vitsord om honom i bankoutskottet. Han har säkerligen gjort ett betydande gagn för fiskarbefolkningen med dessa kurser i navigation, som han hållit. Emellertid ber jag att få påpeka, att denne kapten Carlsson är om möjligt ännu mindre statstjänare än den föregående personen, doktor Larsson. Han har hållit några kurser i navigation, vilka Konungens befallningshavande 1 Göteborgs och Bohus län anordnat med tillskott av landsting och hushållningssällskap och även med ett mindre bidrag från staten. Denne man har hållit dessa föreläsningar och givit denna undervisning kortare tider under året. Det har varit varierande. Under de första tio åren var det rätt långa kurser på sammanlagt 5 månader per år. Under de därpå följande fem åren var det två undervisningskurser på vardera två månader samt 3 till 4 föreläsningskurser på 10 å 20 dagar. Sedan år 1917 har det varit ungefär 2 månaders kurser två gånger om året. Skulle vi börja lämna pension eller understöd även i sådana fall, då staten givit ett litet anslag för att möjliggöra hållande av kurser och föreläsningar, då äro vi ute i det rent orimliga. Var skola vi då sluta? Det finns inte en enda ledamot av bankoutskottet, som inte tycker synd om denne man. Han har varit sjökapten, och får fattiga 200 kronor från sjömanshuset i Strömstad, och sedan har han en liten förmögenhet, ett litet hus. Jag tror visst, att det är ömmande omständigheter, men jag tror inte, att det är lämpligt, att riksdagen börjar lämna understöd åt personer i hans ställning. Ty då blir det säkert betänkliga konsekvenser. Bankoutskottet har icke vågat sig på detta, ehuru utskottet haft mycket stora sympatier för mannen och de upplysningar, vi fått, varit de bästa. Jag ber, herr talman, att få yrka bifall till utskottets hemställan.</w:t>
      </w:r>
    </w:p>
    <w:p>
      <w:pPr>
        <w:pStyle w:val="Heading2"/>
      </w:pPr>
      <w:r>
        <w:t>6. Oscar Broberg (Lantmanna- och borgarepartiet inom andrakammaren, man)</w:t>
      </w:r>
    </w:p>
    <w:p>
      <w:r>
        <w:rPr>
          <w:b w:val="0"/>
        </w:rPr>
        <w:t xml:space="preserve">Herr talman! Ja, det är ju ett ganska vanskligt gebit vi äro inne på, då det är fråga om dessa pensioner. Det ser ut, som om bankoutskottet därvidlag ofta befinner sig i ett ganska svårt dilemma, därför att man, såvitt jag förstår, inte har några genomgående principer att följa, då det gäller de pensioner, som föreslås. Man har med andra ord ingen säker grund att stå på, då det gäller att taga ställning till frågan, om man skall tillstyrka eller avstyrka en framställning, utan det blir ofta mera en subjektiv uppfattning, som blir bestämmande för utskottets ledamöter. Nu ha ju vid tidigare tillfällen dessa frågor ganska ingående diskuterats. Särskilt var ju detta förhållandet 1928, då utskottet fattade ett generellt beslut, som i fråga om </w:t>
      </w:r>
      <w:r>
        <w:rPr>
          <w:b/>
        </w:rPr>
        <w:t>änkepensioner²</w:t>
      </w:r>
      <w:r>
        <w:rPr>
          <w:b w:val="0"/>
        </w:rPr>
        <w:t xml:space="preserve"> gick ut på, att ingen </w:t>
      </w:r>
      <w:r>
        <w:rPr>
          <w:b/>
        </w:rPr>
        <w:t>änka²</w:t>
      </w:r>
      <w:r>
        <w:rPr>
          <w:b w:val="0"/>
        </w:rPr>
        <w:t xml:space="preserve"> skulle kunna komma i fråga till pension, såvida </w:t>
      </w:r>
      <w:r>
        <w:rPr>
          <w:b/>
        </w:rPr>
        <w:t>hon²</w:t>
      </w:r>
      <w:r>
        <w:rPr>
          <w:b w:val="0"/>
        </w:rPr>
        <w:t xml:space="preserve"> inte gjort framställning därom senast inom 10 år efter mannens död. Emellertid ansåg ju riksdagen, att detta var någonting, som den inte kunde gå med på. Och man förstår därför, att principerna, om man nu kan tala om några principer, så att säga hänga i luften och att utskottet egentligen inte har något att hålla sig till. Jag förstår därför, att utskottets ställning, som sagt, många gånger kan vara svår, då det gäller att taga position till de framställningar om pensioner, som göras.</w:t>
        <w:br/>
        <w:br/>
        <w:t>Emellertid har det ju vid olika tillfällen, t. ex. vid det tillfälle jag nyss berörde, och även 1 dag understrukits, att en utredning av myndigheterna bör vara grundläggande för huruvida pension skall ifrågakomma eller icke, så att utskottet alltid har en sådan utredning att stödja sig på. Om man nu ser på den här föreliggande frågan, så ha ju här såväl Konungens befallnings-</w:t>
        <w:br/>
        <w:br/>
        <w:t>havande i länet som statskontoret tillstyrkt den lilla pension, som här föreslagits åt denne navigationslärare. Nu är det visserligen sant, såsom den föregående ärade talaren här underströk, att mannen icke varit statsanställd. Men</w:t>
        <w:br/>
        <w:br/>
        <w:t>et har dock i många fall inträffat, att dylika pensioner beviljats personer, som inte varit statsanställda. Och denne man har dock under dessa 27 år bedrivit en statsunderstödd verksamhet av ganska stor betydelse på det område, som här är i fråga. Visserligen har ju statskontoret uttalat en viss tvekan på grund av att verksamheten skulle varit av mera tillfällig art. Men det har dock inte hindrat statskontoret att på de skäl, som förebragts särskilt av Konungens befallningshavande i länet, tillstyrka den lilla pension, som här är ifrågasatt. Även om verksamheten i viss mån varit av tillfällig art, har den dock, såsom också av Konungens befallningshavande betonas, varit sådan, att han icke kunnat ägna sig åt annat arbete. Det har ju varit kurser i navigation för fiskarna, som mannen givit. Han har måst vara disponibel för att hålla dessa kurser vid olika tider på året, då fiskarna äro hemma och kunna deltaga i kurserna. Detta har gjort, att han vid olika tillfällen under snart sagt hela året fått vara beredd att gripa in och hålla dessa kurser. Och han har därför icke kunnat skaffa sig någon annan, mera permanent förvärvskälla. Och någon möjlighet till arbetsförtjänst av annan, tillfällig art har icke stått honom till buds, utan hela hans inkomst har, såsom konstaterats av statskontoret och Konungens befallningshavande, belöpt sig till 2,000 kronor om året. Såsom redan nämnts, saknar mannen förmögenhet av någon betydelse. Han har visserligen en liten fastighet i Strömstad, taxerad till 12,700 kronor, men på den har han en skuld på 3,000 kronor. Man förstår alltså, att hans ekonomiska ställning är synnerligen svag och prekär. Myndigheterna ha ju här föreslagit ett belopp, som står i viss harmoni med de utgångspunkter, som man brukar tillämpa i fråga om pensioner, i det att beloppet beräknats till viss procent av det understöd, som utgått från staten för denna verksamhet, varigenom man med någon avrundning kommit till ett pensionsbelopp av 500 kronor, vilket av Konungens befallningshavande tillstyrkts. Konungens befallningshavande har tillstyrkt en pension av 500 kronor, statskontoret har ansett, att man kunde öka detta belopp med 4 kronor. Alltså skulle en pension enligt angivna grunder här kunna beviljas på 504 kronor. Jag ber att få hemställa, att i detta fall kammaren ville bevilja denna framställning, oaktat framställningen är avstyrkt av utskottet. Först är förslag i ämnet framburet i propositionen av Kungl. Maj:t, som gjort den utredning, vilken är betingad, för att man kan framlägga en proposition, så har Konungens befallningshavande tillstyrkt förslaget och även statskontoret har kunnat tillstyrka detsamma. Bankoutskottet avstyrker ju någon gång, såsom i detta fall, en av myndigheterna tillstyrkt framställning. Men nog tycker jag, att det här föreligger ett förslag, där man skulle kunna redan på grund av utredningarna bifalla den gjorda framställningen. Jag ber att få vädja till kammaren, att kammaren behagade bifalla den reservation av herr Bäcklund m. fl., som är fogad vid detta betänkande.</w:t>
        <w:br/>
        <w:br/>
        <w:t>I detta yttrande instämde herrar Olsson i Berg, Andersson i Lindome och Olson i Göteborg.</w:t>
      </w:r>
    </w:p>
    <w:p>
      <w:pPr>
        <w:pStyle w:val="Heading2"/>
      </w:pPr>
      <w:r>
        <w:t>7. Carl Loven (Socialdemokraterna, man)</w:t>
      </w:r>
    </w:p>
    <w:p>
      <w:r>
        <w:rPr>
          <w:b w:val="0"/>
        </w:rPr>
        <w:t>Herr talman! Det är riktigt, som den föregående ärade talaren anmärkte, att ärendet kommit upp genom Kungl. Maj:ts proposition och ej motionsvis. Därför, menade han, skulle bankoutskottet ögonblickligt ha biträtt förslaget. Men om man ser i detta betänkande av bankoutskottet, är det redan ett par tre propositionsledes framställda förslag, som utan meningsskiljaktighet avstyrkts. Och när herr Olsson säger, att regeringens förslag är</w:t>
        <w:br/>
        <w:br/>
        <w:t>riktigt, så vill jag säga, att även regeringen kan komma fram med förslag, som äro svagt motiverade. Regeringen räknar väl så, att går det så går det. Men jag vill göra herr Olsson uppmärksam på, att man från regeringshåll ej ansett mödan lönt att slåss för dessa förslag. Det är ett bevis för, att de äro svagt motiverade. När herr Olsson vänder sig mot utskottets principer, så vill jag säga, att det är svårt att bland denna mängd, dessa hundratals motioner, hålla en bestämd kurs. När det är något, som talar för bifall till en motion i riksdagen från en viss landsändas sida, då håller man på det, men när man vill hålla ordning och reda bland ärendena, då äro bankoutskottets principer fullkomligt felaktiga enligt vederbörandes mening.</w:t>
        <w:br/>
        <w:br/>
        <w:t>Detta har varit en privat syssla och det har lämnats anslag från landsting och hushållningssällskap, det är att lägga märke till. Det har visserligen utgått ett bidrag från statens sida utöver vad som lämnats av landsting och hushållningssällskap. Men att bevilja pension vid sådant förhållande bruka vi ej göra i vanliga fall. Det har förut visat sig, hur utskottet kommit på kant med hela örebrolänsbänken. Nu är det göteborgsoch bohuslänsbänken, som vill ha sin rätt och se till vad man skall göra för västkusten. Jag ser att det finnes ett undantag, herr Hedvall. Om herrarna vilja gå över till punkten 105, så skola ni finna, att där är en historia från Malmö, där Kungl. Maj:t föreslagit pension, men där utskottet med undantag av herr Lindley är ense. Men där skola herrarna ej söka efter en samlad malmöhuslänsbänk för bifall, ty saken är omöjlig, liksom denna är omöjlig. Jag kan försäkra motionären och för övrigt dem, som tala för förslaget, att bankoutskottet ibland söker med ljus och lykta efter skäl, där sådana kunna behöva framhållas, men detta får ej drivas in absurdum, så att man kommer till resultat, som få verkningar, vilka sträcka sig så långt, att de, som i dag ivra för bifall, sedan ej skulle vilja vara med därom.</w:t>
        <w:br/>
        <w:br/>
        <w:t>Herr talman, jag ber att få yrka bifall till utskottets hemställan.</w:t>
      </w:r>
    </w:p>
    <w:p>
      <w:pPr>
        <w:pStyle w:val="Heading2"/>
      </w:pPr>
      <w:r>
        <w:t>8. Helge Bäcklund (Socialdemokraterna, man)</w:t>
      </w:r>
    </w:p>
    <w:p>
      <w:r>
        <w:rPr>
          <w:b w:val="0"/>
        </w:rPr>
        <w:t>Herr talman! Den siste ärade talaren gjorde gällande, att regeringen icke ville försvara sina förslag, när utskottet ej gått med på desamma. Men det kan vara så, att vederbörande statsråd tycker, att det ej är lönt att tala för några stycken riksdagsmän, när de andra icke bry sig om att vara inne, utan bänkarna äro glest besatta. Jag representerar själv i denna stund en hel länsbänk ensam. Då är det troligen lönlöst för statsråden att tala för sina förslag, när utskottet gått emot dem. Men trots detta vill ju den, som reserverat sig i utskottet, till förmån för Kungl. Maj:ts förslag säga några ord, och därför, herr talman, har jag begärt ordet.</w:t>
        <w:br/>
        <w:br/>
        <w:t xml:space="preserve">Det är så, att en hel del lärare och </w:t>
      </w:r>
      <w:r>
        <w:rPr>
          <w:b/>
        </w:rPr>
        <w:t>lärarinnor³</w:t>
      </w:r>
      <w:r>
        <w:rPr>
          <w:b w:val="0"/>
        </w:rPr>
        <w:t xml:space="preserve"> vid privata statsunderstödda läroanstalter erhållit pension av statsmedel; det veta de, som sitta i bankoutskottet, där det tillämpats på det sättet. Och jag tror, att vi även i dag ha sådana fall till behandling.</w:t>
        <w:br/>
        <w:br/>
        <w:t>Sedan vill jag till utskottets ärade vice ordförande säga, att det ej varit föreläsningsverksamhet i vanlig mening, som denne man utfört, utan något, som varit vitt skilt från föreläsningsverksamhet i allmänhet. Sedan har denne lärare tjänstgjort vid dessa navigationskurser och föreläsningar, en tid fem månader om året och under lång tid sex och en halv månader om året. Om man gör en jämförelse med en del lärare, som ha ordinarie anställning och äro pensionsberättigade, ha dessa i många fall endast åtta månaders tjänstgöring. Då tror jag ej, att denne man ligger så långt efter. Och så får man tänka på, som herr Olsson i Broberg framhöll, att det här gällt att kunna ordna kurserna på olika ställen till fördel för fiskarbefolkningen på tider, när den har haft tillfälle att kunna deltaga i kurserna och föreläsningarna. Och ingen bör underskatta vad denne man gjort. Jag har fått reda på en del</w:t>
        <w:br/>
        <w:br/>
        <w:t>28 Onsdagen den 7 maj f. m. i det avseendet vid utskottsbehandlingen av Kungl. Maj:ts proposition och även hört genom utomstående, att denne man åstadkommit storartade resultat genom sin verksamhet bland fiskarbefolkningen för dess navigationskunskapers höjande. Det har varit till fördel ej blott för fiskarbefolkningen utan för sjöfarten i allmänhet. Och har en person hållit på med sådan verksamhet i 27 år, borde det ur alla synpunkter vara rättvist, att staten går in för att ge honom en liten pension. Det är fråga om 504 kronor enligt Kungl. Maj:ts förslag. Man kan säga, att dessa kurser ej äro anordnade av staten, utan att staten endast gett bidrag till landsting och hushållningssällskap till kursernas anordnande. Staten bör väl inte därför undandraga sig att ge pension i förhållande till statsbidragets storlek. Jag antar, att landsting och hushållningssällskap ej skola undandraga sig att ge pension i förhållande till de insatser, de själva gjort till dessa kurser och föreläsningar. Då blir det kanske en pension, som är någorlunda skälig i förhållande till denne mans arbete och tjänsteställning. Han är 70 år gammal och har ej kunnat samla nämnvärd förmögenhet. Han har tidigare pension från Strömstads sjömanshus på 200 kronor och har en inkomst av kapital på 232 kronor om året. Alla skäl tala för, att staten bör bevilja en pension, som är beräknad i förhållande till det statsbidrag, som utgått för dessa kurser och föreläsningar. Jag har ej dragit mig för att reservera mig för en sådan pension. Jag tycker, att Kungl. Maj:t och myndigheterna ha rätt, och att det är bankoutskottet, som är knussligt. Herr Lovén drog fram ett fall, som kommer att behandlas senare, rörande en navigationslärare i Malmö. Om herrarna vilja se efter, så ligger den frågan ej på samma plan. Det gäller där en man, som haft en tjänstgöring av 5 å 7 timmar per vecka vid navigationsskolan i Malmö. Här är fråga om en min, som tjänstgjort i 6 "/, månader om året och hållit kurser och föreläsningar för fiskarbefolkningen. Dessa fall kunna ej jämföras, och därför har jag varit med om att avstyrka bifall, då det gällt läraren i Malmö. Jag anser, att det föreligger goda skäl att gå på avslag beträffande fallet i Malmö, men att i detta fall gå på bifall till Kungl. Maj:ts förslag.</w:t>
        <w:br/>
        <w:br/>
        <w:t>Herr talman, jag hemställer, att andra kammaren måtte bifalla Kungl. Maj:ts förslag och avslå utskottets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1866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