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691</w:t>
      </w:r>
    </w:p>
    <w:p>
      <w:r>
        <w:rPr>
          <w:b/>
        </w:rPr>
        <w:t xml:space="preserve">Datum: </w:t>
      </w:r>
      <w:r>
        <w:t>1932-03-04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Axel Reuterskiöld (Utan partibeteckning, man)</w:t>
      </w:r>
    </w:p>
    <w:p>
      <w:r>
        <w:rPr>
          <w:b w:val="0"/>
        </w:rPr>
        <w:t>»Enligt utskottets mening böra de frågor, som avses i motionerna, prövas först i samband med behandlingen av det förslag till socialstyrelsens omorganisation, som är att förvänta. Omorganisationen synes nämligen icke böra föregripas genom beslut i nu förevarande ämnen.</w:t>
        <w:br/>
        <w:br/>
        <w:t xml:space="preserve">Under hänvisning till vad sålunda anförts hemställer utskottet, att riksdagen må, med avslag å herrar S. Hanssons och Löfgrens samt </w:t>
      </w:r>
      <w:r>
        <w:rPr>
          <w:b/>
        </w:rPr>
        <w:t>fröken²</w:t>
      </w:r>
      <w:r>
        <w:rPr>
          <w:b w:val="0"/>
        </w:rPr>
        <w:t xml:space="preserve"> Hesselgrens ovanberörda motioner, I: 133 och 134, i riksstaten för budgetåret 1932/1933 upptaga det ordinarie förslagsanslaget till socialstyrelsen med oförändrat belopp, 331 600 kronor.»</w:t>
      </w:r>
    </w:p>
    <w:p>
      <w:pPr>
        <w:pStyle w:val="Heading2"/>
      </w:pPr>
      <w:r>
        <w:t>2. Albert Bergström (Socialdemokraterna, man)</w:t>
      </w:r>
    </w:p>
    <w:p>
      <w:r>
        <w:rPr>
          <w:b w:val="0"/>
        </w:rPr>
        <w:t xml:space="preserve">När jag i statsutskottet yttrade mig till förmån för </w:t>
      </w:r>
      <w:r>
        <w:rPr>
          <w:b/>
        </w:rPr>
        <w:t>fröken²</w:t>
      </w:r>
      <w:r>
        <w:rPr>
          <w:b w:val="0"/>
        </w:rPr>
        <w:t xml:space="preserve"> Hesselgrens motion, som nu skall behandlas, fick jag till svar, att mitt ställningstagande berodde på alltför varma känslor, det vill säga underförstått, att jag, som man brukar säga, lät känslorna springa bort med förståndet. Jag kan inte medge, att så var förhållandet. Jag anser tvärtom, att min ståndpunkt är förnuftig och logisk, även om ett beslut enligt mitt yrkande skulle kosta statsverket några hundra kronor om året. Det är här fråga om en befattningshavare, som motionären och även jag och andra anse orättvist behandlad. Denna befattningshavare förrättar registratorsoch kassörstjänst hos socialstyrelsen och har gjort det i många år, men är placerad tre lönegrader lägre än motsvarande tjänstemän i andra verk. Man skulle då kunna tro, att denna befattningshavare i socialstyrelsen skulle ha ett mycket enklare arbete än vad motsvarande tjänstemän i andra verk ha. Men så är icke förhållandet. I andra med socialstyrelsen jämförliga verk förrättar registratorn och kassören 1 allmänhet de vanliga registratorsarbetena och utbetalar lönerna till verkens personal. Den kansliskrivare i socialstyrelsen, som tjänstgör som registrator och kassör, har utom sitt registratorsarbete att utbetala lönerna till personalen inom verket, men dessutom till yrkesinspektionen, förlikningsmännen och till socialstyrelsens många ombud runt om i landet. Men utöver detta arbete tillkommer för denna befattningshavare, som är placerad i lönegraden B 11, utbetalningen av statsbidrag till sjukkassorna, till den offentliga arbetsförmedlingen och till nykterhetsnämnderna. De löner som utbetalas gå till en miljon, och de utbetalda statsbidragen röra sig omkring 5 miljoner kronor. Alltså har denna befattningshavares kassarörelse en omslutning av ungefär 6 miljoner kronor om året.</w:t>
        <w:br/>
        <w:br/>
        <w:t>När jag påstår, att denna befattningshavare är orättvist behandlad, kan jag aberepa socialstyrelsen, som i sin framställning till Kungl. Maj:t säger, att det vore med rättvisa och billighet överensstämmande, att även denna tjänstenan bleve likställd med övriga och inte stode tre lönegrader lägre än andra befattningshavare, som förrätta liknande tjänst och i många fall ha mindre arbetsbörda. Departementschefen har i statsverkspropositionen påvisat, att det finns goda skäl för den föreslagna uppflyttningen till lönegrad B 14, och paminner om, att denna funktionär genom sjukkassereformen, som beslöts i tjol, har fått sig pålagd ett avsevärt ökat arbete genom att sjukkassorna framdeles ha rätt att fordra utbetalning av statsbidrag varje kvartal. Fastän departementschefen hänvisar till det statsfinansiella läget och säger sig icke kunua tillstyrka socialstyrelsens hemställan, så tycker jag mig ändå kunna läsa ut mellan raderna, att han inte skulle bli alltför ledsen, om riksdagen utjämnade denna orättvisa, som otvivelaktigt förefinns. Dessutom har allmänna civilförvaltningens lönenämnd — och man kan inte tänka sig, att denna lönenämnd skulle låta känslan springa bort med förståndet — yttrat, att det finns vägande skäl för uppflyttntng i en högre lönegrad av den befattningshavare det här är fråga om, varför lönenämnden inte velat motsätta sig en sådan uppflyttning.</w:t>
        <w:br/>
        <w:br/>
        <w:t>Statsutskottet har avstyrkt motionen med den motivering, att denna och liknande frågor skulle prövas i samband med det förslag till socialstyrelsens omorganisation, som är att förvänta. Omorganisationsfrågan behandlades av riksdagen 1929 men föranledde ej något beslut. Nu ha tre år gått, och intet nytt förslag har framkommit om någon omorganisation. När ett sådant förslag</w:t>
        <w:br/>
        <w:br/>
        <w:t>kommer, därom vet man inte någonting, men under tiden skall denna befatt-</w:t>
        <w:br/>
        <w:br/>
        <w:t>socialstyrelsen. ningshavare fortfarande vara kvar i sin låga lönegrad B 11. Fastän det inte</w:t>
        <w:br/>
        <w:br/>
        <w:t>är utsagt i utlåtandet, sades det i statsutskottet, att statsutskottet är rädd för konsekvenserna — som de brukar vara — av ett bifall till framställningen om denna obetydliga, men rättvisa lönereglering. Men utskottet har inte haft samma räddhåga i ett par liknande frågor. Längre fram i huvudtiteln, under punkt 17, skola vi se, att utskottet på departementschefens förslag av billighetsskäl uppflyttat 30 befattningshavare i riksförsäkringsanstalten på ordinarie stat, en åtgärd som per år kostar flera tusental kronor än det i detta fall är fråga om hundratal. På en annan huvudtitel har utskottet bifallit ett förslag till uppflyttning av befattningshavare från lönegraden B 26 till B 28 och, såvitt jag kan se, på precis samma motiv, som motionärerna framlagt för sitt yrkande om uppflyttning av denna befattningshavare i i socialstyrelsen. J ag har för min del ingen anledning att i dessa båda ärenden vara av annan mening än statsutskottet, men jag tycker det är märkligt, att inte samma skäl skola få väga lika i alla frågor.</w:t>
        <w:br/>
        <w:br/>
        <w:t xml:space="preserve">Det är på dessa grunder, herr talman, som jag ber att få yrka bifall till </w:t>
      </w:r>
      <w:r>
        <w:rPr>
          <w:b/>
        </w:rPr>
        <w:t>fröken²</w:t>
      </w:r>
      <w:r>
        <w:rPr>
          <w:b w:val="0"/>
        </w:rPr>
        <w:t xml:space="preserve"> Hesselgrens motion om uppflyttning av en kansliskrivare i socialstyrelsen från lönegraden B 11 till B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