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2011</w:t>
      </w:r>
    </w:p>
    <w:p>
      <w:r>
        <w:rPr>
          <w:b/>
        </w:rPr>
        <w:t xml:space="preserve">Datum: </w:t>
      </w:r>
      <w:r>
        <w:t>1934-05-15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Jag vill för min del i största korthet framhålla, att det var med tillfredsställelse jag fann, att endast ett avslagsyrkande var ställt inom statsutskottet, nämligen det, som ställts av den siste ärade talaren. De skäl han framfört för sitt yrkande i motionen ha närmast tagit sikte på behovet av vad han kallar en speciell högskola för detta ändamål. Och nu utvecklade han vidare i sitt muntliga anförande, varför han anser, att tiden ännu icke är inne. Jag ber då att i korthet få erinra kammaren om att kravet på omorganisation av gymnastiska centralinstitutet dock stått mycket länge på dagordningen. Vi hade en utredning redan 1910, vi fingo en ny utredning 1915, en tredje utredning 1924, en fjärde utredning 1927, en femte utredning 1929 och en sjätte utredning 1931 och nu sist den sjunde utredningen. Två gånger har frågan förelagts riksdagen, och jag vill fästa den siste ärade talarens uppmärksamhet därå, att den tanke, för vilken han gjort sig till målsman i sin motion, prövats grundligt både i 1910, 1915 och 1924 års undersökningar. Såväl 1910 som 1915 visade det sig, att utredningsmännen hade de starkaste sympatier för tanken att utveckla institutet till en högskola. Men 1924 års granskning under ordförandeskap av herr Värner Rydén gjorde,</w:t>
        <w:br/>
        <w:br/>
        <w:t>Den proposition, som förelades 1932 års riksdag, förkastades av riksdagen, och jag har i viss mån känt det som en förpliktelse att nu föra fram saken, då jag var den som ställde avslagsyrkande här i kammaren med den motiveringen, att det resultat, till vilket man ifrån statsutskottets sida den gången kommit, påminde om ett vildsnår, som man varken kunde hitta in i eller ut ur, varför det vore bättre att man för att få frågan upplagd på en riktigare basis gjorde rent bord. Så skedde också år 1932. När jag nu lagt fram denna proposition, har jag gått ut ifrån att tankegången från 1924 borde fullföljas konsekvent och att alltså den rationella klyvning mellan sjukgymnastik och friskgymnastik, på vilken man delvis varit inne, borde genomföras frår toppen ned till roten av utbildningen. I enlighet härmed är det nu föreslagna systemet uppbyggt.</w:t>
        <w:br/>
        <w:br/>
        <w:t>Jag ber att få tacka statsutskottet för den välvilliga behandling utskottet givit propositionen. Första kammaren har redan punkt för punkt accepterat statsutskottets hemställan, och det är min förhoppning, att också andra kammaren 1 enighetens tecken skall gå samma väg. De punkter, där avvikande meningar föreligga, äro sådana, 1 vilka jag icke känner mig särskilt engagerad.</w:t>
        <w:br/>
        <w:br/>
        <w:t>Det är strängt taget endast i ett avseende, som utskottet avvikit från propositionen, och det är beträffande anställningsformen för lärarna. Det skulle icke falla mig in att vid denna sena timme göra någon affär av detta. Även om jag har den uppfattningen, att propositionens linje på den punkten är den riktigare, tycker jag, att det är rimligt, att då första kammaren nu fattat positivt beslut i enlighet med utskottets förslag, även andra kammaren gör detsamma.</w:t>
        <w:br/>
        <w:br/>
        <w:t xml:space="preserve">De punkter i övrigt, som det förefinnes meningsskiljaktighet om, exempelvis beträffande de </w:t>
      </w:r>
      <w:r>
        <w:rPr>
          <w:b/>
        </w:rPr>
        <w:t>kvinnliga¹</w:t>
      </w:r>
      <w:r>
        <w:rPr>
          <w:b w:val="0"/>
        </w:rPr>
        <w:t xml:space="preserve"> lärarnas avlöning, inträdesfordringarna, arvode till kamreraren, ersättningen åt två överlärare o. s. v., äro punkter ute i periferien. Det väsentliga för mig är, att den kungl. propositionen i det stora hela tagits sådan den är, och jag uttalar än en gång förhoppningen, att denna kammare liksom första kammaren skall fatta positivt beslut i enlighet med utskottets hemställan. Det är ett betydelsefullt steg framåt för hela denna stora fråga, och det är ur många synpunkter lyckligt, att den årtionden långa striden om gymnastiska centralinstitutets organisation äntligen föres till ett slut och att man inom vederbörande kretsar får besked om vad man har att rätta sig efter så att man kan lägga sitt arbete i enlighet därmed.</w:t>
      </w:r>
    </w:p>
    <w:p>
      <w:pPr>
        <w:pStyle w:val="Heading2"/>
      </w:pPr>
      <w:r>
        <w:t>2. Anders Råstock (Socialdemokraterna, man)</w:t>
      </w:r>
    </w:p>
    <w:p>
      <w:r>
        <w:rPr>
          <w:b w:val="0"/>
        </w:rPr>
        <w:t>Herr talman! Det är på tiden att vi få ett slut även på denna debatt. Jag tillåter mig därför kort och gott yrka bifall till utskottets hemställan under den nu föredragna punkten.</w:t>
      </w:r>
    </w:p>
    <w:p>
      <w:pPr>
        <w:pStyle w:val="Heading2"/>
      </w:pPr>
      <w:r>
        <w:t>3. Ruth Gustafson (Socialdemokraterna, woman)</w:t>
      </w:r>
    </w:p>
    <w:p>
      <w:r>
        <w:rPr>
          <w:b w:val="0"/>
        </w:rPr>
        <w:t>Herr talman! Jag ämnar icke förlänga debatten mer än som är nödvändigt för att framställa ett yrkande.</w:t>
        <w:br/>
        <w:br/>
        <w:t xml:space="preserve">Under denna punkt yrkar utskottet avslag på motionen nr 312 i första kammaren, väckt av </w:t>
      </w:r>
      <w:r>
        <w:rPr>
          <w:b/>
        </w:rPr>
        <w:t>fröken²</w:t>
      </w:r>
      <w:r>
        <w:rPr>
          <w:b w:val="0"/>
        </w:rPr>
        <w:t xml:space="preserve"> Hesselgren. Jag anser de av </w:t>
      </w:r>
      <w:r>
        <w:rPr>
          <w:b/>
        </w:rPr>
        <w:t>henne²</w:t>
      </w:r>
      <w:r>
        <w:rPr>
          <w:b w:val="0"/>
        </w:rPr>
        <w:t xml:space="preserve"> framförda synpunkterna fullt riktiga, då man hädanefter av de </w:t>
      </w:r>
      <w:r>
        <w:rPr>
          <w:b/>
        </w:rPr>
        <w:t>kvinnliga¹</w:t>
      </w:r>
      <w:r>
        <w:rPr>
          <w:b w:val="0"/>
        </w:rPr>
        <w:t xml:space="preserve"> lärarna fordrar samma utbildning, samma kompetens och samma arbete som av de manliga.</w:t>
        <w:br/>
        <w:br/>
        <w:t>Utan att närmare gå in på någon motivering för mitt yrkande eller på min ståndpunkt i övrigt hemställer jag om bifall till motionen.</w:t>
      </w:r>
    </w:p>
    <w:p>
      <w:pPr>
        <w:pStyle w:val="Heading2"/>
      </w:pPr>
      <w:r>
        <w:t>4. Otto Holmdahl (Lantmanna- och borgarepartiet inom andrakammaren, man)</w:t>
      </w:r>
    </w:p>
    <w:p>
      <w:r>
        <w:rPr>
          <w:b w:val="0"/>
        </w:rPr>
        <w:t xml:space="preserve">Herr talman! De motioner, vilka nu närmast äro föremål för behandling, röra frågan om inträdesfordringarna vid gymnastiska centralinstitutet. På denna punkt har utskottet delat sig i två nära nog lika hälfter. Den reservation, som här föreligger, intager samma ståndpunkt som utskottet, då det gäller inträdesfordringarna till sjukgymnastlinjen, och det är endast beträffande inträdesfordringarna till friskgymnastlinjen, som meningarna gå isär. Utskottet har därvidlag anslutit sig till Kungl. Maj:ts förslag, som innebär, att inträdesfordringarna skulle sänkas på det sättet, att realexamen och den s. k. normalskolekompetensen med vissa kompletteringar skulle utgöra fordringarna för inträde på denna linje. Reservanterna ha däremot funnit, att de övervägande skälen tala för bibehållande av de nuvarande inträdesfordringarna i stort sett, då det gäller de manliga eleverna, d. v. s. kort sagt studentexamen, och höjande av inträdesfordringarna för de </w:t>
      </w:r>
      <w:r>
        <w:rPr>
          <w:b/>
        </w:rPr>
        <w:t>kvinnliga¹</w:t>
      </w:r>
      <w:r>
        <w:rPr>
          <w:b w:val="0"/>
        </w:rPr>
        <w:t xml:space="preserve"> eleverna till samma nivå.</w:t>
        <w:br/>
        <w:br/>
        <w:t xml:space="preserve">Jag skall, herr talman, på grund av den sena timmen endast med några ord beröra huvudskälen till reservanternas ståndpunkt. Vid utredningen har det visat sig, att för undervisning på friskgymnastlinjen krävs det otvivelaktigt studentkunskaper i de mycket viktiga ämnen, som äro grundläggande för studierna på institutet, nämligen fysik, kemi och biologi med hälsolära. Utskottets förslag innebär ju också, att de som tagit realexamen och genomgått </w:t>
      </w:r>
      <w:r>
        <w:rPr>
          <w:b/>
        </w:rPr>
        <w:t>flickskola²</w:t>
      </w:r>
      <w:r>
        <w:rPr>
          <w:b w:val="0"/>
        </w:rPr>
        <w:t xml:space="preserve"> skola komplettera dessa examina med särskilda prov, som utvisa, att de inhämtat studentexamens kurs i dessa ämnen. Det är detta förhållande, som gör, att reservanterna ansett, att alla praktiska skäl i själva verket tala för att man här bör kräva studentexamen som inträdesfordran. Vi ha nämligen ansett det vara en ganska opraktisk anordning att förorda ungdomarna en sådan förberedelse för inträde vid institutet, att de i stället för att taga studentexamen skola, sedan de tagit realexamen eller genomgått </w:t>
      </w:r>
      <w:r>
        <w:rPr>
          <w:b/>
        </w:rPr>
        <w:t>flickskola²</w:t>
      </w:r>
      <w:r>
        <w:rPr>
          <w:b w:val="0"/>
        </w:rPr>
        <w:t>, inrikta sig på privata studier, som göra det kostsammare för dem än om de gå i läroverk eller skola, och hänvisa dem till tentamina och prov, som ge dem en begränsad studentexamen, av vilken de icke ha gagn vid inträde till någon annan utbildningsanstalt än just gymnastiska centralinstitutet. Huvudskälet har alltså varit hänsynen till ungdomen och det opraktiska i att rekommendera åt ungdomen en sådan kompetensväg.</w:t>
        <w:br/>
        <w:br/>
        <w:t>Men detta är icke det enda skälet, herr talman. För reservanterna har det också stått klart, att det är värdefullt för dem som skola utgå med gymnastiklärarekompetens att, då de anställas vid högre allmänna läroverk, ha det mått av högre allmänbildning, som studentexamen garanterar.</w:t>
        <w:br/>
        <w:br/>
        <w:t>Vidare vill jag, herr talman, till sist erinra om att den alldeles övervägande delen av vår gymnastiklärarekår varmt önskar, att inträdesfordringarna icke skola sänkas. Jag vill tillägga, att i praktiken och under lång tid framåt den verkliga kompetensen otvivelaktigt kommer att bli den avlagda, fullständiga studentexamen. Med hänsyn till ungdomen ha vi ansett det riktigare och klokare att fastställa denna som kompetensfordran för inträde på friskgymnastlinjen. Jag yrkar alltså bifall till de föreliggande motionerna och till den reservation under denna punkt, som bär siffran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