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745</w:t>
      </w:r>
    </w:p>
    <w:p>
      <w:r>
        <w:rPr>
          <w:b/>
        </w:rPr>
        <w:t xml:space="preserve">Datum: </w:t>
      </w:r>
      <w:r>
        <w:t>1934-06-02</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Kerstin Hesselgren (Folkpartiet, woman)</w:t>
      </w:r>
    </w:p>
    <w:p>
      <w:r>
        <w:rPr>
          <w:b w:val="0"/>
        </w:rPr>
        <w:t>Herr talman! Det förslag, som här föreligger, är i det stora hela en glädjande företeelse. Det ger mycket goda förmåner åt de extra ordinarie befattningshavarna, som de fått vänta på många, många år, och det har också tagit upp frågan om arbetarpensioner på ett sätt, som man med tillfredsställelse måste se.</w:t>
        <w:br/>
        <w:br/>
        <w:t>Vad den här mest omdebatterade frågan om åldern beträffar, så måste jag ju räkna mig till dem, som med rätt så stort tvivel se på nyttan av denna sak, men jag måste å andra sidan säga mig, att en sänkning av pensionsåldern är ett krav, som icke är utmärkande endast för vårt land utan för närvarande framställes över hela världen. Att det är ungdomsarbetslösheten, som ligger bakom detta krav, är ju klart, och att det finns en viss grad av känslotänkande i denna sak, det tror jag att man också måste medge. Men det är nog ett faktum, att vi inte kunna ens med de bästa utsikter för framtiden räkna med att undgå en minskning i arbetsuppgifterna, åtminstone inte förr än man har kommit i jämvikt i förhållande till de tekniska omläggningarna av arbetet. Man kan ju säga, att de tekniska omläggningarna inte röra en stor del av dessa pensionstagare, men det tror jag är ett misstag. Det visar sig, att den rationalisering, som började inom industrien, går vidare, arbetsområde efter arbetsområde, och följden blir på varje arbetsområde densamma: att det blir</w:t>
        <w:br/>
        <w:br/>
        <w:t xml:space="preserve">Det är emellertid en annan princip här i detta förslag, som jag för min del är mycket glad över. Jag ser, att herr finansministern förstår vad jag menar. Det är ett gammalt krav från </w:t>
      </w:r>
      <w:r>
        <w:rPr>
          <w:b/>
        </w:rPr>
        <w:t>kvinnohåll¹</w:t>
      </w:r>
      <w:r>
        <w:rPr>
          <w:b w:val="0"/>
        </w:rPr>
        <w:t xml:space="preserve">, som här blivit uppfyllt, då man i propositionen infört samma pensionsålder för män och </w:t>
      </w:r>
      <w:r>
        <w:rPr>
          <w:b/>
        </w:rPr>
        <w:t>kvinnor¹</w:t>
      </w:r>
      <w:r>
        <w:rPr>
          <w:b w:val="0"/>
        </w:rPr>
        <w:t xml:space="preserve">. Det har inte heller framkommit någon reservation på den punkten, vilket måste betyda, att vi ha marscherat något litet framåt, sedan frågan sist var uppe. Utskottets ärade ordförande har visserligen uttalat en del tvivel om </w:t>
      </w:r>
      <w:r>
        <w:rPr>
          <w:b/>
        </w:rPr>
        <w:t>kvinnornas¹</w:t>
      </w:r>
      <w:r>
        <w:rPr>
          <w:b w:val="0"/>
        </w:rPr>
        <w:t xml:space="preserve"> förmåga till arbete på äldre dagar. Det kanske inte rör dem så mycket i detta avseende, eftersom </w:t>
      </w:r>
      <w:r>
        <w:rPr>
          <w:b/>
        </w:rPr>
        <w:t>kvinnornas¹</w:t>
      </w:r>
      <w:r>
        <w:rPr>
          <w:b w:val="0"/>
        </w:rPr>
        <w:t xml:space="preserve"> pensionsålder inte blir så ändrad som männens, men jag måste dock, herr ordförande, protestera mot det något »lättfärdiga» sätt, varpå utskottsordföranden avfärdar det faktum, att </w:t>
      </w:r>
      <w:r>
        <w:rPr>
          <w:b/>
        </w:rPr>
        <w:t>kvinnorna¹</w:t>
      </w:r>
      <w:r>
        <w:rPr>
          <w:b w:val="0"/>
        </w:rPr>
        <w:t xml:space="preserve"> i våra dagar äro unga längre än de voro förr i världen. Herr ordförande, detta beror icke på några »lättfärdiga manér», och det beror inte heller, herr ordförande, på de korta kjolarna. De korta kjolarna äro snarare ett uttryck för den föryngring </w:t>
      </w:r>
      <w:r>
        <w:rPr>
          <w:b/>
        </w:rPr>
        <w:t>kvinnorna¹</w:t>
      </w:r>
      <w:r>
        <w:rPr>
          <w:b w:val="0"/>
        </w:rPr>
        <w:t xml:space="preserve"> under senare åren undergått, och varav kommer denna föryngring? Den beror på det faktum, att </w:t>
      </w:r>
      <w:r>
        <w:rPr>
          <w:b/>
        </w:rPr>
        <w:t>kvinnornas¹</w:t>
      </w:r>
      <w:r>
        <w:rPr>
          <w:b w:val="0"/>
        </w:rPr>
        <w:t xml:space="preserve"> löner äro bättre och de icke äro så svältfödda och utarbetade som förr i världen. Ni kanske tycka, att jag inte ser så värst svältfödd ut, och det är jag inte heller, men jag talar här inte i egen sak; jag talar för alla de många, som stå bakom mig, och jag tror jag har rättighet att säga, att även om pensionsåldern i framtiden skulle höjas utöver den nu föreslagna, så skulle inga skäl finnas för att inte </w:t>
      </w:r>
      <w:r>
        <w:rPr>
          <w:b/>
        </w:rPr>
        <w:t>kvinnorna¹</w:t>
      </w:r>
      <w:r>
        <w:rPr>
          <w:b w:val="0"/>
        </w:rPr>
        <w:t xml:space="preserve"> då skulle följa med i galoppen. Ni få akta er, mina herrar, så att de inte bli så friska, att de aldrig dö. När det gällt den allmänna folkpensioneringen, har man ju motiverat olikheten i mäns och </w:t>
      </w:r>
      <w:r>
        <w:rPr>
          <w:b/>
        </w:rPr>
        <w:t>kvinnors¹</w:t>
      </w:r>
      <w:r>
        <w:rPr>
          <w:b w:val="0"/>
        </w:rPr>
        <w:t xml:space="preserve"> pensioner med att vi aldrig dogo, men det är ett faktum, att vi blivit friskare och därmed också behålla vår arbetskraft längre än förut.</w:t>
        <w:br/>
        <w:br/>
        <w:t xml:space="preserve">Nu har man således gått in för denna princip, som ju av oss alla måste i hög grad gillas, men man har inte fullt dragit ut konsekvenserna. Man har gått in för lika pensionsålder, men man har inte gått in för lika pensionsunderlag. Pensionen är olika, och detta har jag i motion inte bara denna gång utan flera gånger påpekat. Här har man ett typiskt exempel på det som jag talade om häromdagen, nämligen faran av provisorier. När 1925 års lönereglering genomfördes med anledning av behörighetslagen, så infördes, att det sista ålderstillägget icke skulle utbetalas till de </w:t>
      </w:r>
      <w:r>
        <w:rPr>
          <w:b/>
        </w:rPr>
        <w:t>kvinnliga¹</w:t>
      </w:r>
      <w:r>
        <w:rPr>
          <w:b w:val="0"/>
        </w:rPr>
        <w:t xml:space="preserve"> tjänstemännen. Man tröstade oss då med att det var visst inte någonting, som skulle fortfara i alla tider. Dåvarande statsministern sade till mig, att det behöver ni inte vara oroliga för; ingen av er hinner komma upp till det sista ålderstillägget innan denna bestämmelse är borttagen. Det var för 10 år sedan, men vi ha den fortfarande kvar. Men vad värre är: den påverkar nu pensionerna för dem som börja komma i pensionsåldern. Så som själva systemet är lagt, skall underlaget ju bygga på den sista löneklass, man får, och detta betyder sålunda, att när </w:t>
      </w:r>
      <w:r>
        <w:rPr>
          <w:b/>
        </w:rPr>
        <w:t>kvinnor¹</w:t>
      </w:r>
      <w:r>
        <w:rPr>
          <w:b w:val="0"/>
        </w:rPr>
        <w:t xml:space="preserve"> bli pensionerade, få de ett pensionsunderlag,</w:t>
        <w:br/>
        <w:br/>
        <w:t xml:space="preserve">Därtill kommer, att </w:t>
      </w:r>
      <w:r>
        <w:rPr>
          <w:b/>
        </w:rPr>
        <w:t>kvinnorna¹</w:t>
      </w:r>
      <w:r>
        <w:rPr>
          <w:b w:val="0"/>
        </w:rPr>
        <w:t xml:space="preserve"> få en extra pålaga även på ett annat sätt, nämligen genom avgifterna till </w:t>
      </w:r>
      <w:r>
        <w:rPr>
          <w:b/>
        </w:rPr>
        <w:t>änkeoch²</w:t>
      </w:r>
      <w:r>
        <w:rPr>
          <w:b w:val="0"/>
        </w:rPr>
        <w:t xml:space="preserve"> pupillkassan. Till densamma betala de </w:t>
      </w:r>
      <w:r>
        <w:rPr>
          <w:b/>
        </w:rPr>
        <w:t>kvinnliga¹</w:t>
      </w:r>
      <w:r>
        <w:rPr>
          <w:b w:val="0"/>
        </w:rPr>
        <w:t xml:space="preserve"> tjänstemännen precis detsamma som de manliga, men då få icke tillgodogöra sig annat än pensionen för pupill, inte för make. På den punkten har verkligen utskottet sagt, att det tycker, att detta inte är alldeles riktigt. Utskottet säger att avvägningen av de </w:t>
      </w:r>
      <w:r>
        <w:rPr>
          <w:b/>
        </w:rPr>
        <w:t>kvinnliga¹</w:t>
      </w:r>
      <w:r>
        <w:rPr>
          <w:b w:val="0"/>
        </w:rPr>
        <w:t xml:space="preserve"> befattningshavarnas pensionsbidrag icke kan anses rationell, då </w:t>
      </w:r>
      <w:r>
        <w:rPr>
          <w:b/>
        </w:rPr>
        <w:t>kvinnorna¹</w:t>
      </w:r>
      <w:r>
        <w:rPr>
          <w:b w:val="0"/>
        </w:rPr>
        <w:t xml:space="preserve"> ha sämre förmåner än männen trots att de betala detsamma, men, säger utskottet, det där får man rätta till, när man tar upp frågan om familjepensioneringen för </w:t>
      </w:r>
      <w:r>
        <w:rPr>
          <w:b/>
        </w:rPr>
        <w:t>kvinnorna¹</w:t>
      </w:r>
      <w:r>
        <w:rPr>
          <w:b w:val="0"/>
        </w:rPr>
        <w:t xml:space="preserve">. Ja, det är nog troligt, att den saken får lov att justeras i det sammanhanget, och efter vad utskottet här antytt, pågår en utredning om denna fråga, men detta är en detalj, den löser inte den andra om pensionsunderlaget, och på den punkten säger utskottet bara helt enkelt, att man inte kan gå in på att ändra förhållandena, därför att pensionsunderlaget måste stå i ett bestämt förhållande till den pension, som man får. Ja, detta är en mycket riktig princip, såvida inte underlaget är felaktigt. Men det är det, jag menar här, att vill man inte lösa saken på den ena sidan, så måste man lösa den på den andra sidan, och 1928 års lönekommitté har ju också sagt, att den anser, att denna sak inte är rättvis utan bör ändras. 1928 års lönekommitté är sålunda i det fallet mera tillmötesgående än utskottet, som avfärdat saken utomordentligt knapphändigt. 1928 års lönekommitté säger bl. a.: »att starka skäl tala för att </w:t>
      </w:r>
      <w:r>
        <w:rPr>
          <w:b/>
        </w:rPr>
        <w:t>kvinnornas¹</w:t>
      </w:r>
      <w:r>
        <w:rPr>
          <w:b w:val="0"/>
        </w:rPr>
        <w:t xml:space="preserve"> undantagsställning kommer att upphävas».</w:t>
        <w:br/>
        <w:br/>
        <w:t xml:space="preserve">Jag har väckt en motion på detta område, men det finns inte någon reservation om bifall till den, och jag förstår, att det lönar sig inte ens att yrka bifall till motionen. Jag kan därför inte göra något annat än att försäkra kammaren, att det inte är sista gången, som kammaren får sysselsätta sig med denna fråga. Från </w:t>
      </w:r>
      <w:r>
        <w:rPr>
          <w:b/>
        </w:rPr>
        <w:t>kvinnohåll¹</w:t>
      </w:r>
      <w:r>
        <w:rPr>
          <w:b w:val="0"/>
        </w:rPr>
        <w:t xml:space="preserve"> kommer man aldrig att ge sig, när man har stöd i behörighetslagen för att det skall kunna vara lika lön för lika arbete, utan vi komma att vidhålla, att då skola också konse-</w:t>
        <w:br/>
        <w:br/>
        <w:t>kvenserna dragas ut. — Man behöver inte se ut som om man tänkte, att arbetet inte var lika, vilket det förefaller mig som om den ärade ordföranden här satt och tänkte. — Emellertid kan man ju inte nu göra någonting åt</w:t>
        <w:br/>
        <w:br/>
        <w:t>detta; jag har bara velat understryka, att här är ett allvarligt krav, som jag hoppas även med tiden skall vinna beaktande.</w:t>
        <w:br/>
        <w:br/>
        <w:t>På en annan punkt har propositionen tagit upp till lösning en sak, som åtskilliga gånger påpekats som en svårighet, och som nog blir mycket bra för dem som få glädje av den. Det gäller frågan om dem som av en eller annan anledning få lov att lämna statstjänsten. Det är så ordnat enligt detta nya förslag, att de avgående tjänstemännen skola kunna tillgodogöra sig de pensionsavgifter, de inbetalt. Dessa avgifter skola flyttas över till den allmänna pensionsfonden, och på det sättet skola de avgifter, som tjänstemannen betalat av sin egen lön, icke gå till spillo för honom, utan bli en besparing, som alltid följer honom även om han flyttar till ett annat arbetsfält. Detta är en utomor-</w:t>
        <w:br/>
        <w:br/>
        <w:t xml:space="preserve">Nu kan man ju inte heller på denna punkt göra något yrkande, det förstår jag mycket väl. Det är ju möjligt, att om denna utredning angående gifta </w:t>
      </w:r>
      <w:r>
        <w:rPr>
          <w:b/>
        </w:rPr>
        <w:t>kvinnors¹</w:t>
      </w:r>
      <w:r>
        <w:rPr>
          <w:b w:val="0"/>
        </w:rPr>
        <w:t xml:space="preserve"> arbete kommer till stånd — och det lär den väl göra, är jag rädd — den sak, varom jag nu talar, kommer upp för ett annat forum och att det sålunda kommer att visa sig, att den inte bör avfärdas bara med några ord utan att man verkligen bör undersöka, om inte både rättvisa och klokhet tala för att man vidtar någon anordning för överflyttning av de inbetalda medlen till den allmänna pensionskassan.</w:t>
        <w:br/>
        <w:br/>
        <w:t xml:space="preserve">Jag har, herr förste vice talman, sålunda en del kritik mot detaljerna 1 detta förslag. Jag känner mig inte fullt övertygad om behovet av sänkningen av pensionsåldern, men jag anser, att det är ett försök, som man bör göra. Jag är mycket glad över den princip, som ligger till grund för förslaget, att mäns och </w:t>
      </w:r>
      <w:r>
        <w:rPr>
          <w:b/>
        </w:rPr>
        <w:t>kvinnors¹</w:t>
      </w:r>
      <w:r>
        <w:rPr>
          <w:b w:val="0"/>
        </w:rPr>
        <w:t xml:space="preserve"> ställning såvitt som möjligt gjorts likadan, och jag anser, att den gradering av åldrarna efter yrken som enligt utskottets förslag, har gjorts är den riktiga vägen att slå in på.</w:t>
        <w:br/>
        <w:br/>
        <w:t>Resultatet av detta blir alltså, herr talman, att jag för min del anser mig kunna rösta för förslaget.</w:t>
      </w:r>
    </w:p>
    <w:p>
      <w:pPr>
        <w:pStyle w:val="Heading2"/>
      </w:pPr>
      <w:r>
        <w:t>2. Gottfrid Karlsson (Socialdemokraterna, man)</w:t>
      </w:r>
    </w:p>
    <w:p>
      <w:r>
        <w:rPr>
          <w:b w:val="0"/>
        </w:rPr>
        <w:t>Herr förste vice talman! Jag skall be att</w:t>
        <w:br/>
        <w:br/>
        <w:t>med några ord få vidröra en detalj i det förslag, som vi här i dag behandla, en detalj, i vilken jag väckt en motion. Jag har i denna motion föreslagit sådan</w:t>
        <w:br/>
        <w:br/>
        <w:t xml:space="preserve">Då frågan sedan gick till 1902 års löneregleringskommitté, hade denna kommitté emot det nämnda förslaget om pensionsålder icke att anföra något annat än att då denna personal ju måste hänföras under den gällande pensionslagen och då där stadgades en lägsta pensionsålder av 55 och 60 år för </w:t>
      </w:r>
      <w:r>
        <w:rPr>
          <w:b/>
        </w:rPr>
        <w:t>kvinnliga¹</w:t>
      </w:r>
      <w:r>
        <w:rPr>
          <w:b w:val="0"/>
        </w:rPr>
        <w:t xml:space="preserve"> resp. manliga befattningshavare, skulle ett frångående av dessa åldersbestämmelser ha nödvändiggjort en förändring i den gällande pensionslagen, och det ansåg man sig icke vid den tidpunkten ha möjlighet att genomföra, om man inom den tidrymd, då det var fråga om att denna personal skulle uppföras på ordinarie stat, skulle kunna få saken ordnad. Så gott som uteslutande av dessa formella skäl, såvitt man kan läsa ut av betänkandet åtminstone, gick löneregleringskommittén alltså emot det framställda förslaget om en pensionsålder av 53 resp. 55 år för sjukvårdspersonalen vid statens sinnessjukhus.</w:t>
        <w:br/>
        <w:br/>
        <w:t xml:space="preserve">Frågan upptogs sedan till behandling motionsvis vid 1918 års riksdag och lika så vid 1922 års riksdag, då denna personal överfördes till samma grupp som befattningshavarna vid de s. k. nyreglerade verken. Vid det senare tillfället väckte jag en motion i andra kammaren, däri jag föreslog den pensionsålder, som var gällande före år 1919. Motionen vann ju icke något gehör i riksdagen, men jag har icke kunnat underlåta att i samband med en allmän omgestaltning av pensionslagen och i samband med en generell sänkning av pensionsåldern för åtskilliga andra befattningshavargrupper i statens tjänst ånyo föra denna fråga på tal. Jag har denna gång icke framställt samma yrkande, som jag hade förra gången, nämligen om pension vid 53 och 55 år för </w:t>
      </w:r>
      <w:r>
        <w:rPr>
          <w:b/>
        </w:rPr>
        <w:t>kvinnlig¹</w:t>
      </w:r>
      <w:r>
        <w:rPr>
          <w:b w:val="0"/>
        </w:rPr>
        <w:t xml:space="preserve"> resp. manlig sjukvårdspersonal, utan jag har låtit den hittills sedan 1919 gällande pensionsåldern av 55 år för den </w:t>
      </w:r>
      <w:r>
        <w:rPr>
          <w:b/>
        </w:rPr>
        <w:t>kvinnliga¹</w:t>
      </w:r>
      <w:r>
        <w:rPr>
          <w:b w:val="0"/>
        </w:rPr>
        <w:t xml:space="preserve"> personalen vara oförändrad i mitt förslag och inskränkt mig till att i fråga om den manliga personalen yrka på en pensionsålder av 57 år. Jag skall be att få understryka, vad jag yttrade i debatten i andra kammaren vid 1922 års riksdag, att det, när det gäller denna personal, finns synnerligen goda skäl för en något lägre pensionsålder än vad som gäller i allmänhet för andra statstjänare, och detta särskilt på grund av den omständigheten, att det är ett mycket svårt arbete, som de ha att utföra. Och då det vid något tillfälle anförts, att det finns möjlighet att när dessa befattningshavare komma till högre ålder, göra sådana omplaceringar inom tjänstgöringsområdet, att de skulle kunna få sin tjänstgöring förlagd till lugnare avdelningar vid dessa sjukhus, så vill jag framhålla, att denna möjlighet icke längre finns på grund därav, att på de lugnare avdelningarna vid våra sinnesjukhus numera tjänstgör </w:t>
      </w:r>
      <w:r>
        <w:rPr>
          <w:b/>
        </w:rPr>
        <w:t>kvinnlig¹</w:t>
      </w:r>
      <w:r>
        <w:rPr>
          <w:b w:val="0"/>
        </w:rPr>
        <w:t xml:space="preserve"> personal och den manliga personalen hela tiden är hänvisad till det synnerligen svåra och nervpåfrestande arbetet att hava vården om de svårt sjuka personerna. Jag känner otaliga fall, då denna personal icke håller ut till den nu gällande pen-</w:t>
        <w:br/>
        <w:br/>
        <w:t>Nu har emellertid varken utskottet eller någon reservant inom utskottet givit sin anslutning till den av mig framförda motionen, och då är det ju heller inte någon mening med att här i kammaren framställa något yrkande om bifall till densamma. Jag måste således resignera inför det resultat, vartill utskottet kommit, men jag har, herr talman, icke kunnat underlåta att vid behandlingen av denna fråga framföra några synpunkter, som jag menar ge skäl för en särställning i fråga om pensionsåldern för de befattningshavare, som det här gäller.</w:t>
        <w:br/>
        <w:br/>
        <w:t>Jag har, herr talman, med detta endast velat fästa uppmärksamheten på en sak, som jag anser vara av synnerligen stor vikt för ifrågavarande befattningshavargrupp.</w:t>
      </w:r>
    </w:p>
    <w:p>
      <w:pPr>
        <w:pStyle w:val="Heading2"/>
      </w:pPr>
      <w:r>
        <w:t>3. Per Granath (Socialdemokraterna, man)</w:t>
      </w:r>
    </w:p>
    <w:p>
      <w:r>
        <w:rPr>
          <w:b w:val="0"/>
        </w:rPr>
        <w:t>Herr talman! I fråga om det väsentliga i det förslag, som här föreligger, till reglering av pensionsåldern för befattningshavare vid civilstaten, skall jag inte spilla många ord utan endast be att få uttala min tillfredsställelse med att denna fråga äntligen kommit på riksdagens bord. Jag ber att i det fallet endast få stryka under de synpunkter, som här hava anförts. av utskottets ärade ordförande och herr Hansén.</w:t>
        <w:br/>
        <w:br/>
        <w:t>Herr Ernfors tog dock litet för lätt och ledigt på den tanken, att man så som förhållandena nu äro, skulle kunna pensionera dem, som han ansåg vara överåriga befattningshavare och att det för dem skulle kunna ordnas med förtidspensionering. Det går dock inte så lekande lätt, herr Ernfors, att ordna den frågan på frivillighetens väg, ty i många fall är det så, att när vederbörande befattningshavare komma upp i en ålder, där de icke på ett tillfredsställande sätt kunna sköta de befattningar och de åligganden de hava, anse de icke själva, att de äro olämpliga för sin uppgift och vilja därför inte frivilligt avgå med förtidspension. Jag menar därför, att herr Ernfors” tankegång i det fallet är fullständigt missvisande, eftersom man inte så lätt som han föreställer sig kan lösa det problemet.</w:t>
        <w:br/>
        <w:br/>
        <w:t>Jag begärde emellertid ordet, herr talman, för att yttra något om en motion, som jag har avgivit i anledning av det föreliggande kungl. förslaget. Jag har nämligen i motionen hemställt, att lantoch lådbrevbärare i postverket med samma antal arbetstimmar per år som de s. k. säsongarbetare, vilka föreslås att erhålla tjänstepension enligt tjänstepensionsreglementet för arbetare, även måtte erhålla pensionsrätt enligt ovannämnda pensionsreglemente.</w:t>
        <w:br/>
        <w:br/>
        <w:t>De befattningshavare, som det här gäller, ha ju i viss mån pensionsfrågan ordnad på så sätt, att de äga rätt att efter vissa tjänsteår få ett understöd. Detta understöd tilldelas dem genom generalpoststyrelsen, men icke efter samma grunder som pension utgår, och därför bliva de satta i en sämre ställning än sina kolleger inom andra verk, särskilt då det gäller säsongarbetare.</w:t>
        <w:br/>
        <w:br/>
        <w:t>Kommunikationsverkens lönenämnd, som har haft att yttra sig över det förslag till lösning av pensionsfrågan, som nu föreligger, har också varit av samma uppfattning, och den säger i sitt yttrande: »Enligt nämndens mening bör det i främsta rummet vara den totala arbetstiden för år och icke en för dag beräknad minimitjänstgöring, som är avgörande för rätten att komma i åtnjutande av pensionsförmån. Därest en arbetare, som under 7 månader fullgör 208 arbetstimmar per månad eller tillhopa 1,456 arbetstimmar under året, skall inordnas under pensionsreglementets bestämmelser, synes det nämnden</w:t>
        <w:br/>
        <w:br/>
        <w:t>Anledningen till att utskottet har gått emot motionen är den, att utskottet anser, att det inte går att lösa pensionsfrågan för lantoch lådbrevbärare i postverket på samma sätt som t. ex. för säsongarbetare. Utskottet säger 1 sitt betänkande: »Detta förslag får utskottet avstyrka, enär det med hänsyn till anställningsoch tjänstgöringsförhållanden för ifrågavarande anställningshavare icke synes vara möjligt att lösa pensionsfrågan för nämnda personal enligt de principer, som kommit till uttryck i reglementet.» Det är just det, som jag har litet svårt att fatta, att, bara därför att en lantbrevbärare utför sitt arbete under alla dagar om året men med kort arbetstid per dag, eftersom arbetet icke räcker hela dagen, denne icke skall kunna pensioneras, medan däremot en säsongarbetare, som arbetar under sju månader om året och kommer upp till ett visst antal arbetstimmar, skall kunna pensioneras. Jag förstår inte den motivering, som i det avseendet givits av utskottet. Utskottet säger dock: »Erinras må i detta sammanhang, att utredning för närvarande pågår om införande av förhandlingsförordning för lantoch lådbrevbärare samt att de resultat, till vilka denna utredning kan leda, måhända kunna komma att påverka dessa personalgruppers anställningsoch avlöningssamt pensionsförhållanden.»</w:t>
        <w:br/>
        <w:br/>
        <w:t>Jag skulle vilja i anslutning härtill ge uttryck åt önskvärdheten av att man, i samband med den utredning, som nu pågår angående dessa befattningshavares anställningsvillkor, även toge under övervägande att utreda pensionsfrågan. För att styrka, att lantoch lådbrevbärarna icke ha så kort arbetstid, som man här vill göra gällande, att de icke skulle kunna inordnas i pensionsreglementet, skall jag, för att inte trötta endast anföra ett par siffror. Utav de 187 stycken lantoch lådbrevbärare, som för närvarande åtnjuta understöd, är det 1, som har icke mindre än 41 tjänsteår, och den med lägsta antalet tjänsteår, har 17. Den synpunkt, som här har anförts, att dessa icke skulle kunna tillgodoräkna sig tillräckligt lång tjänstgöringstid för att bliva berättigade till pension, anser jag alltså därmed vara förfallen.</w:t>
        <w:br/>
        <w:br/>
        <w:t>Herr talman! Jag skall inte trötta med några ytterligare uppgifter, utan Jag skall endast be att få uttala den förhoppningen, att utredning beträffande lantoch lådbrevbärarnas pensionsfråga kommer att verkställas i samband med utredningen angående desammas anställningsförhållanden.</w:t>
      </w:r>
    </w:p>
    <w:p>
      <w:pPr>
        <w:pStyle w:val="Heading2"/>
      </w:pPr>
      <w:r>
        <w:t>4. August Ernfors (Lantmanna- och borgarepartiet inom andrakammaren, man)</w:t>
      </w:r>
    </w:p>
    <w:p>
      <w:r>
        <w:rPr>
          <w:b w:val="0"/>
        </w:rPr>
        <w:t>Herr talman! Jag ber om överseende för att jag yttrar mig ännu en gång under denna debatt, men jag ber att få säga några ord i anledning av vad som sagts här om vad jag förut yttrat. Sålunda sade herr Åkerberg, att det inte skulle finnas stora möjligheter för sådana tjänstemän, som vid full vigör avgingo med pension vid 60 års ålder, att få annan anställning. Gentemot det skall jag helt kort be att få peka på det exempel, som vi ha beträffande våra militärer. Hur ha inte de pensionerade militärerna ingripit nästan på alla områden? De äro ju duktiga karlar, de erbjuda sin arbetskraft till kanske halva priset och bliva därför antagna här och där. Jag var ute ur kammaren under en del av herr Åkerbergs anförande, men enligt vad som blivit mig upplyst, skulle herr Åkerberg hava sagt, att jag skulle ha påstått, att det nu föreslagna reglementet skulle räcka för all framtid. Antingen har herr Åkerberg hört fel, eller också har jag inte uttalat mig nog tydligt, ty vad jag menade var, att detta reglemente skulle gälla för lång tid framåt. Staten kan väl inte, enligt min tanke, alltför ofta sätta i gång en sådan utredning, som den, vilken nu ägt rum.</w:t>
        <w:br/>
        <w:br/>
        <w:t>Vidare talade herr Åkerberg om vad jag sagt om lagligheten av det beslut,</w:t>
        <w:br/>
        <w:br/>
        <w:t>Förslag till tjänstepensionsreglementen m. m. (Forts.) som väl kommer att fattas här, och han sade, att jag hade kommit med en skräckmålning. Det var väl inte någon skräckmålning, utan om det lät som något ditåt, så beror det väl på att jag, som min vana är, uttalade mig litet kraftigt om saken. Jag skall be att få lämna några uppgifter beträffande pensionsförhållandena för våra högsta domare, nämligen justitieråden och regeringsråden, men jag ber att få bli ursäktad för att jag läser från bladet nu, vilket jag i regel inte brukar göra.</w:t>
        <w:br/>
        <w:br/>
        <w:t>Kungl. brevet av den 11 juni 1926 med bestämmelser om löneförmåner till Justitieoch regeringsråd innehåller, att dessa äro underkastade de ändrade bestämmelser, som kunna vara utfärdade i fråga om pension men, märk väl, icke i fråga om avgångstid. Denna formulering innefattar en avvikelse från den, som ett år tidigare kommit till användning vid utfärdande av kungl. brevet den 26 juni 1925 med avlöningsbestämmelser för landshövdingarna, så till vida, att i sistnämnda brev landshövdingarna förklarades pliktiga att underkasta sig de ändrade bestämmelser, som kunde bliva stadgade i fråga om skyldighet att avgå från tjänsten samt i fråga om pension. Det är väl ändå tämligen klart och tydligt, att om en sådan bestämmelse har utfärdats år 1925, skulle det väl icke underlåtas att göra en liknande bestämmelse beträffande justitieoch regeringsråden 1926. De sakkunniga, som den 20 juni 19235 tillkallades att biträda vid behandling av frågan om justitieoch regeringsrådens ställning 1 löneoch pensionshänseende, vilka den 11 september samma år avgåvo förslag i ämnet, hade — efter påpekande att 36 $ i 1921 års allmänna avlöningsreglemente innehöll stadgande av innebörd, att de befattningshavare, som vore underkastade reglementet, även vore pliktiga att underkasta sig de bestämmelser, som kunde bliva utfärdade i fråga om pension, ävensom att denna bestämmelse vore tillämplig även å justitieoch regeringsråd — såsom sin mening uttalat att, då nu avlöningsreglementet icke vidare skulle äga tillämpning å ifrågavarande befattningshavare, förevarande stadgande borde oförändrat upptagas bland de villkor och bestämmelser, som enligt de sakkunnigas förslag skulle ersätta reglementet.</w:t>
        <w:br/>
        <w:br/>
        <w:t>I anledning av de sakkunnigas förslag, att 1 fråga om skyldigheten att underkasta sig ändrade pensionsbestämmelser stadgandet härom borde för tydlighetens skull givas den mera utförliga formulering, som kommit till användning i 1925 års avlöningsbestämmelser för landshövdingar, borde det sålunda föreskrivas, att justitieoch regeringsråd vore pliktiga att underkasta sig de ändrade bestämmelser, som kunde vara stadgade i fråga om skyldighet att från tjänsten avgå samt 1 fråga om pension. TI statsrådsprotokollet till 1926 års statsverksproposition erinrade vederbörande statsråd, att »statskontoret föreslagit, att skyldighet borde stadgas för justitieråd och regeringsråd att underkasta sig de ändrade bestämmelser, som kunde vara stadgade ej endast — såsom de sakkunniga föreslagit — 1 fråga om pension utan även i fråga om skyldighet att avgå från tjänsten.» Härefter yttrade departementschefen: »Därest förslag till ny civil tjänstepensionslag kommer att antagas av innevarande års riksdag, torde däremot någon föreskrift om skyldighet för justitieråd och regeringsråd att vara underkastade de ändrade bestämmelser, som kunna varda utfärdade i fråga om pension, ej vara erforderlig. I annat fall lärer bestämmelse härom böra, på sätt de sakkunniga föreslagit, införas bland avlöningsvillkoren, varvid dock torde böra iakttagas, att bestämmelsen i fråga bör fullständigas med den i 4 $ av kungörelsen den 29 juni 1921 (nr 456)» — — — » intagna föreskriften, att nämnda förpliktelse jämväl skall innefatta skyldighet att underkasta sig 'sådana ändringar i pensionsrätten, som kunna varda fastställda i sammanhang med det statsunderstödda pensionsväsendets centralisering. I övrigt finner jag anledning ej föreligga att frångå de sak-</w:t>
        <w:br/>
        <w:br/>
        <w:t>Det framgår tydligt härav, att det dock kan vara tvivel underkastat, såsom jag sade, huruvida man här inte står på gungande grund och inte vet, om det icke med mycket stora skäl av åtskilliga kan framställas rättsanspråk. Jag tror det emellertid.</w:t>
        <w:br/>
        <w:br/>
        <w:t>Jag måste nu verkligen be att få inskjuta en sak, som jag glömde att nämna något om, när jag förra gången hade ordet, men som jag nu bara vill anföra för att få det till protokollet antecknat såsom något högst underligt. Och det är det förhållandet, att regeringen här i propositionen säger, att vi skola besluta ifrågavarande förändringar med tanke på arbetslösheten. Då går riksdagen naturligtvis med på dem. Men samtidigt har regeringen i år, utan något som helst initiativ från järnvägsstyrelsens sida, föreslagit riksdagen, och riksdagen har beslutat elektrifiering av statsjärnvägarna i en fart, som är betydligt över medelhastigheten — jag hade så när sagt över den tillåtna hastigheten. Men enligt propositionen, mina herrar, blir det inte så litet antal anställda, vilka genom personalindragning komma att sakna sysselsättning. Detta anför jag bara som ett bevis på hurusom i vissa fall arbetslösheten tages till intäkt för en sak och vid andra tillfällen för en annan sak.</w:t>
        <w:br/>
        <w:br/>
        <w:t>Herr Granath sade, att det var svårt att ordna med förtidspensionering och att min tanke därvidlag var missvisande. Jag vet mycket väl, att det är svårt, men herr Granath, Jag kan draga fram flera exempel — ingen nämnd och ingen glömd — på att tjänsteinnehavare skaffa sig läkarintyg på att de äro sjuka, men att de, sedan de på grund av detta intyg lämnat tjänsten, visat sig hava varit så friska, att de kunnat åtaga sig andra befattningar.</w:t>
        <w:br/>
        <w:br/>
        <w:t xml:space="preserve">Beträffande vad </w:t>
      </w:r>
      <w:r>
        <w:rPr>
          <w:b/>
        </w:rPr>
        <w:t>fröken²</w:t>
      </w:r>
      <w:r>
        <w:rPr>
          <w:b w:val="0"/>
        </w:rPr>
        <w:t xml:space="preserve"> Hesselgren sade får jag be om ursäkt, att jag yttrar något med anledning av </w:t>
      </w:r>
      <w:r>
        <w:rPr>
          <w:b/>
        </w:rPr>
        <w:t>hennes²</w:t>
      </w:r>
      <w:r>
        <w:rPr>
          <w:b w:val="0"/>
        </w:rPr>
        <w:t xml:space="preserve"> anförande, ty </w:t>
      </w:r>
      <w:r>
        <w:rPr>
          <w:b/>
        </w:rPr>
        <w:t>hon²</w:t>
      </w:r>
      <w:r>
        <w:rPr>
          <w:b w:val="0"/>
        </w:rPr>
        <w:t xml:space="preserve"> var nog vänlig att hålla med oss reservanter, när vi uttala våra farhågor för de ökade kostnader för pensioneringen, som skulle komma att uppstå i fall utskottets förslag bifalles. Men </w:t>
      </w:r>
      <w:r>
        <w:rPr>
          <w:b/>
        </w:rPr>
        <w:t>kvinnan¹</w:t>
      </w:r>
      <w:r>
        <w:rPr>
          <w:b w:val="0"/>
        </w:rPr>
        <w:t xml:space="preserve"> likmätigt — förlåt att jag säger det — såg </w:t>
      </w:r>
      <w:r>
        <w:rPr>
          <w:b/>
        </w:rPr>
        <w:t>hon²</w:t>
      </w:r>
      <w:r>
        <w:rPr>
          <w:b w:val="0"/>
        </w:rPr>
        <w:t xml:space="preserve"> sedan inte saken ifrån den synpunkten utan </w:t>
      </w:r>
      <w:r>
        <w:rPr>
          <w:b/>
        </w:rPr>
        <w:t>hon²</w:t>
      </w:r>
      <w:r>
        <w:rPr>
          <w:b w:val="0"/>
        </w:rPr>
        <w:t xml:space="preserve"> sade, den dagen den sorgen, och ansåg att man vid avgörandet av denna fråga måste anlägga känslotänkandets synpunkter. </w:t>
      </w:r>
      <w:r>
        <w:rPr>
          <w:b/>
        </w:rPr>
        <w:t>Fröken²</w:t>
      </w:r>
      <w:r>
        <w:rPr>
          <w:b w:val="0"/>
        </w:rPr>
        <w:t xml:space="preserve"> Hesselgren får ursäkta, att jag, då jag såsom riksdagsman röstar om sådana här saker, åtminstone i de flesta fall måste låta känslotänkandet fara och i stället tänka på statens finanser. Om </w:t>
      </w:r>
      <w:r>
        <w:rPr>
          <w:b/>
        </w:rPr>
        <w:t>kvinnor¹</w:t>
      </w:r>
      <w:r>
        <w:rPr>
          <w:b w:val="0"/>
        </w:rPr>
        <w:t xml:space="preserve"> nu inte göra det, så undrar Jag inte på det, ty det är väl det sant </w:t>
      </w:r>
      <w:r>
        <w:rPr>
          <w:b/>
        </w:rPr>
        <w:t>kvinnliga¹</w:t>
      </w:r>
      <w:r>
        <w:rPr>
          <w:b w:val="0"/>
        </w:rPr>
        <w:t xml:space="preserve">, som då kommer fram, men just ett sådant uttalande tyder väl på vilken fara det skulle innebära, ifall det </w:t>
      </w:r>
      <w:r>
        <w:rPr>
          <w:b/>
        </w:rPr>
        <w:t>kvinnliga¹</w:t>
      </w:r>
      <w:r>
        <w:rPr>
          <w:b w:val="0"/>
        </w:rPr>
        <w:t xml:space="preserve"> elementet skulle bliva alltför talrikt representerat i riksdagen.</w:t>
      </w:r>
    </w:p>
    <w:p>
      <w:pPr>
        <w:pStyle w:val="Heading2"/>
      </w:pPr>
      <w:r>
        <w:t>5. Albert Forslund (Socialdemokraterna, man)</w:t>
      </w:r>
    </w:p>
    <w:p>
      <w:r>
        <w:rPr>
          <w:b w:val="0"/>
        </w:rPr>
        <w:t>Herr talman! Jag tillhör dem, som äro tacksamma för att denna fråga förelagts årets riksdag, såväl i vad avser pensionsåldern som beträffande möjligheten till ökad pensionsrätt. Det är inte utan fog som detta problem nu förts inför riksdagen för sin lösning, ty åtskilliga framställningar i frågan föreligga, och en mängd av uppvaktningar hava ägt rum för att till vederbörande framföra tjänstemäns och arbetares önskemål härvidlag. Även om man inte kan anse det föreliggande förslaget vara tillfredsställande, har man därigenom i alla fall kommit ett stycke på väg, då det gäller att ordna framför allt arbetarpersonalens pensionsfråga. Pensionsåldern synes också vara väl avvägd i Kungl. Maj:ts förslag rörande de 12 första lönegraderna. Jag har emellertid ansett, att enahanda skäl borde ha varit avgörande för att sänka pensionsåldern för den stora grupp av befattningshavare</w:t>
        <w:br/>
        <w:br/>
        <w:t>i högre lönegrader, som ha en pensionsålder fastställd till 65 år och för vilka det nu inte blir någon sänkning alls av pensionsåldern. Jag måste säga, att det föreligger stora svårigheter, då det gäller att fastställa en rättvis pensionsålder, om man skall gå efter lönegrader. Därtill kommer ju också, att det särskilt vid de större affärsdrivande verken kan inträffa, att personer med mycket likartad tjänsteställning kunna beviljas pension vid olika ålder men å andra sidan måste jag särskilt betona, att det inte bara är i lönegraderna 1—12 som det föreligger ett behov av att sänka pensionsåldern.</w:t>
        <w:br/>
        <w:br/>
        <w:t>Det går nog inte i längden att resonera så som herr Ernfors gjorde, att det är slöseri att ge folk pension vid den nu föreslagna åldern, och jag fattade hans uttalande därvidlag, som om han menade, att de människor, som skulle få pension i enlighet med föreliggande förslag, äro fullt arbetsföra. De högre tjänstegraderna kräva också fullgoda arbetskrafter, och det går inte i vår tid att behålla nuvarande höga pensionsålder för högre befattningar, enär man måste räkna med att större fordringar komma att ställas på dessa likaväl som på dem, som befinna sig i lönegraderna 1—12. Det riktiga hade därför, synes det mig, varit, att man hade gått ett stycke längre än vad Kungl. Maj:t här föreslagit. Då så icke har skett, får man ju finna sig i detta förslag, och man bör inte för den sakens skull förhindra, att den föreslagna ändringen blir genomförd.</w:t>
        <w:br/>
        <w:br/>
        <w:t>Det är ju så, att arbetet vid en hel del verk har intensifierats i mycket hög grad, så att man där kräver betydligt större prestationer än tidigare. Man tvingas också att bland personalen företaga undersökningar, huruvida icke förtidspensionering skulle kunna ske med därmed följande s. k. sjukpensionering, då vederbörande icke få full pension. Sådan sjukpensionering förekommer i flera fall årligen vid statens större verk, och man ser då ständigt efter, huruvida det inte är någon, som kan förtidspensioneras. Detta är ett tydligt bevis för att verken själva anse sig behöva arbetskrafter, som i fråga om hälsan äro av bästa kvalitet. Det är givet, att samma arbete knappast kan presteras av en tjänsteman vid 60 års ålder som vid unga år. Alla skäl tala således för att biträda vad som i denna punkt har påyrkats, och jag skall i all korthet be att få yrka bifall till utskottets hemställan i den punkten.</w:t>
        <w:br/>
        <w:br/>
        <w:t>Jag vill nu inte gå in på frågan om de rättsliga förhållandena i detta avseende, då jag förmodar, att den frågan kommer att behandlas av någon annan.</w:t>
      </w:r>
    </w:p>
    <w:p>
      <w:pPr>
        <w:pStyle w:val="Heading2"/>
      </w:pPr>
      <w:r>
        <w:t>6. Carl Axel Reuterskiöld (Utan partibeteckning, man)</w:t>
      </w:r>
    </w:p>
    <w:p>
      <w:r>
        <w:rPr>
          <w:b w:val="0"/>
        </w:rPr>
        <w:t>Herr talman! Den nu föreliggande kungl. propositionen har med varandra sammankopplat två frågor, vilka efter mitt förmenande varken behöva eller böra sammankopplas. De två frågorna röra, den ena en arbetarpensionering, som förut icke har funnits men som skulle införas, och, den andra en ändring av pensionsbestämmelserna rörande förvaltningen i egentlig mening.</w:t>
        <w:br/>
        <w:br/>
        <w:t>Jag kan väl förstå, att man har kombinerat frågorna, därför att man ansett sig vilja ha så att säga likformiga grunder, men denna likformighet är inte något väsentligt, och jag skall för min del inte motsätta mig ett bifall till Kungl. Maj:ts proposition enligt utskottets förslag rörande arbetarpensioneringen. Det är ett nytt moment, en ny institution, och vi torde inte kunna längre undvara den. Jag tror, att den frågan är i sak avgjord, och om vi då taga den i det här förslaget eller i något annat, synes mig vara tämligen likgiltigt. Huvudfrågan synes mig där vara, att vi erkänna det behov, som föreligger, och ge en lösning, som kan vara kanske mer eller mindre bristfällig — det är allt mänskligt verk — men som dock här kan i någon mån tillfredsställa behovet och önskemålet.</w:t>
        <w:br/>
        <w:br/>
        <w:t>Men när jag säger detta, har jag därmed också sagt, att jag inte kan finna, att den omständigheten, att man tillgodoser ett icke förut tillgodosett berättigat önskemål, skall medföra, att man bryter sönder och fördärvar det, som finns i fråga om förvaltningsrättsliga pensionsbestämmelser. TI detta fall liksom så många andra gånger och inte minst i går, då det gällde förhandlingsordningen, sammanblandar man de två tingen: privata och offentliga förhållanden. Man går felaktigt ut ifrån, såsom jag också förut betonat, att det är ett avtalsförhållande, som ligger till grund för förvaltningens befattningshavare, och på det bygger man upp och anser, att det skall vara lika grunder för pensioneringen i båda fallen. Jag kan inte dela den uppfattningen, och jag har aldrig kunnat dela den uppfattningen. När utgångspunkten icke är densamma, kan jag inte finna, att principerna och grunderna för utformningen behöva vara desamma.</w:t>
        <w:br/>
        <w:br/>
        <w:t>Jag kan förstå departementschefen, då han i sitt yttrande till statsrådsprotokollet har tagit upp tre olika förklaringar över pensionsrätten och därvid först och främst den, att pensionen skulle vara ett ålderdomsunderstöd. Den förklaringen har han skarpt och klart avvisat, och den tanken skulle ju aldrig ha kommit upp, om det icke gällt arbetarpensioneringen. Den kan icke gälla med avseende på pensionering inom förvaltningens tjänsteoch ämbetsmannagrader. Sedan han avvisat den tanken, tar han upp frågan, om pension skall anses såsom upplupen lön eller som en genom kollektiv försäkring grundlagd livränta. Båda förklaringsgrunderna — om man vill anse dem vara sådana — äro användbara, då det gäller arbetarpensioneringen, men gälla alls icke den pensionering, som det i övrigt är fråga om, pensionering av statens ämbetsoch tjänstemän i egentlig mening. Därvidlag tillåter jag mig stryka under vad jag i går underströk, att kommunikationsverken stå på gränsen till privata företag — statens affärsverk och enskilda affärsverk hava vissa beröringspunkter med varandra, som sluter dem närmare till varandra än kommunikationsverken och affärsverken kunna stå till statens förvaltning 1 övrigt.</w:t>
        <w:br/>
        <w:br/>
        <w:t>Går jag sedan till frågan: vad är grunden för ämbetsoch tjänstemännens pensionsrätt, skall jag göra en liten kort rekapitulation av utvecklingen. Jag tror att en sådan är nödvändig och nyttig för att herrarna skola inse, vad det verkligen gäller.</w:t>
        <w:br/>
        <w:br/>
        <w:t>År 1778 — om jag går tillbaka så långt i tiden — medgavs, att en ämbetseller tjänsteman skulle kunna få avsked vid 70 års ålder med bibehållande av hela lönen. Detta hade den effekten, att efterträdaren ingen lön fick, och det var ju litet betänkligt. Han stod i exspektans. Men det innebar en rätt för denne ålderstigne tjänsteman att kunna slippa ifrån tjänstgöringen, men behålla sin lön.</w:t>
        <w:br/>
        <w:br/>
        <w:t>När vi sedan komma till åren 1809 och 1810, ville man råda bot härpå, och då satte man över dessa tjänstemän på s. k. allmän indragningsstat — där ha vi begynnelsen till denna — och så fick därutöver lönen gå till den nye innehavaren på den vanliga staten.</w:t>
        <w:br/>
        <w:br/>
        <w:t>År 1818 kommo nya författningar, man ökade på de 70 åren med 30 tjänsteår, och satte pensionen lika med lönen, men man bestämde den som verklig pension, alltjämt lika med lönen. Grunden var uppenbarligen, att man stod inför spörsmålet, huruvida bestämmelserna i grundlagen, som jag för övrigt inte skall gå närmare in på, om oavsättlighet kunna förenas med avgångsplikt före avlidandet eller det frivilliga tillbakaträdandet. När man gav vederbörande lönen, så menade man, att däri kunde föreligga full ersättning, ty den civila rätt, tjänstemannen hade och har, var och är en rätt till lönen, och den rätten ansåg man sig inte kunna beröva honom.</w:t>
        <w:br/>
        <w:br/>
        <w:t>Sedan gavs 1823 åt vederbörande en rätt att avgå vid sjuklighet redan vid 65 år och 40 tjänstår. Först 1858 kom man så vitt jag erinrar mig in på frågan om lägre pensionsbelopp, och då bestämdes, att där lönen var 3,000 kronor, skulle pensionen bli lika med den, men där lönen var högre, skulle pensionen utgå med något reducerat belopp. Detta blev för de högre pensionerna omkring 80 4, eller "/s, men högsta beloppet fick ej gå över 8,000 kronor. Och 8,000 kronor är den pension, som jämlikt dessa bestämmelser fortfarande gäller t. ex. för statsråd, ifall de sitta tills de uppnå pensionsåldern. Det var då mycket mer än andra kunde få men är ju mycket mindre numera.</w:t>
        <w:br/>
        <w:br/>
        <w:t>Så kom 1877, och det året skall jag ett par ögonblick stanna vid. 1877 sökte man tillgodose de synpunkter, som jag här betonat, genom att uppdela lönen i lön och tjänstgöringspengar. Pensionen blev lika med lönen, och tjänstgöringspengarna voro det plus, som tillkom vid tjänstgöringen. Hela tiden sedan har man följt denna princip. Till lönen finnes en civil rätt, och den skall vederbörande behålla, men man uppdelar den så, att det blir en ersättning för den faktiska tjänstgöringen och en ersättning för innehavet av befattningen. Det är den ståndpunkt, på vilken vår svenska rätt fortfarande står. Var vi själva stå, vet kanske var och en, ehuru jag är inte säker på, att alla veta det på riktigt säkert sätt.</w:t>
        <w:br/>
        <w:br/>
        <w:t>Om jag sedan gör ett hopp, skall jag be att få stanna ett ögonblick vid ett uttalande av riksdagen 1899. Då förelåg en kungl. proposition om pensionsväsendets ordnande, men den hade inte tagit hänsyn till det, som riksdagen ville, att den skulle taga hänsyn till, nämligen att vederbörande befattningshavare skulle bidraga till sin egen pensionering genom avgifter. Riksdagen avslog därför denna kungl. proposition, men så tillade riksdagen i sin skrivelse följande ord, som jag skall be att få stryka under: »Med hittills följda grundsatser har riksdagen jämväl funnit överensstämma, att de nya bestämmelser, i fråga om pensionsväsendet, som må komma att föreslås och således även ett eventuellt stadgande, som förpliktade till erläggande av avgift för egen pensionering, skulle äga tillämplighet endast på tjänsteinnehavare, som efter de nya bestämmelsernas trädande i kraft erhölle syssla, med vars innehavande sådan förpliktelse vore förbunden, så framt icke tidigare erhållen befordran skett med uttryckligt förbehåll att vara pensionsreglering underkastad.»</w:t>
        <w:br/>
        <w:br/>
        <w:t>När sedan 1907 års proposition framlades och av riksdagen godkändes samt därefter den nu gällande 1907 års pensionslag utfärdades, var denna synpunkt beaktad och finns också upptagen i 1907 års lags sista bestämmelser, där tilllämplighet av 1907 års pensionslag icke sattes i fråga för andra än dem, som efter lagens trädande i kraft blevo utnämnda, eller som genom ett dylikt förbehåll i fullmakten voro underkastade sådan skyldighet.</w:t>
        <w:br/>
        <w:br/>
        <w:t>Nu kan man fråga sig: vad karaktär har då denna pensionslag? Ja, därom kunna meningarna vara delade. Om jag läser den kungl. propositionen, måste jag säga, att antingen ha Kungl. Maj:ts rådgivare — Kungl. Maj:t har ju ingenting sagt, utan det är bara rådgivarna numera, som tala i propositionerna — menat vad de sagt eller också ha de sagt vad de inte menat. De säga nämligen på sid. 90—91 i propositionen att gällande pensionslag har civillags karaktär. Mena de verkligen, att den är civillag? Då skall lagrådet höras över den. Jag blev mycket glad, då jag såg det, ty jag anser, att det är en mycket sund och riktig ståndpunkt, att här är fråga om civillag. Men lagrådet har aldrig förr hörts, och har inte hörts nu heller. Om den nu är civillag, skall lagrådet höras, om den inte är civillag, kan lagrådet höras, men Kungl. Maj:t har i alla fall inte hört det. Det finns inte tidigare uttalat, att pensionslagen</w:t>
        <w:br/>
        <w:br/>
        <w:t>Nu säger utskottet, att allmän civillag kan den inte vara, och så åberopar utskottet mig emot min motion. Utskottets citat är alldeles rätt, ty jag har på det anförda stället inte sagt annat än att allmän civillag är det och det, och där har jag talat om allmän civillag. Men utskottet har glömt bort, att det finns en bestämmelse 1 vår grundlag, 1 $ 89 regeringsformen, att om Konungen åt riksdagen överlämnar att gemensamt med honom något avgöra, som rikets allmänna styrelse rörer, så skall den frågan behandlas, som om den gällde allmän civillag. Om man nu betraktar denna pensionslag på så sätt, blir den likställd med allmän civillag fastän den inte är sådan. Då frågas: är detta verkligen något, som faller under Kungl. Maj:ts ekonomiska lagstiftning? Om jag följer den korta resumé av utvecklingen jag nyss gjort, finner jag, att på området utfärdats kungl. författningar, och dessa kungl. författningar avse sådana förhållanden, som gälla den enskilde befattningshavarens rätt till sin lön, och det har alltid varit ett ostridigt förhållande, att denna rätt är en hans privaträtt. I och med det att han är utnämnd till innehavare, har han fått denna rätt till löneförmånerna, och han kan inte rubbas i denna rätt annat än genom sitt eget medgivande eller genom uttryckligt förbehåll i fullmakten. Om det nu skulle bli så, att detta reglemente kommer till stånd, kan jag inte se annat, än att inga befattningshavare, i varje fall inga som fått sin fullmakt före det civila avlöningsreglementets tillkomst 1921 och omredigering 1925, kunna tillförbindas att avgå och mottaga pension förrän de äro skyldiga därtill i enlighet med nu gällande 1907 års pensionslag. I den mån det i fullmakterna finns förbehåll, må det vara hänt, men i den mån man endast åberopar övergångsbestämmelser eller dylikt i det civila avlöningsreglementet skall jag här inte ingå på saken alls, därför att det är en juridisk tvistefråga, som jag tror är likgiltig för riksdagen. Jag endast konstaterar det förhållandet, att det både kan och enligt min uppfattning också bör så tolkas, att här en process, möjligen en massprocess, av befattningshavare är tänkbar. Hur utgången kan bli, kan jag naturligtvis lika litet säga i detta fall som angående någon annan process, men jag kan säga så mycket, att om de grundsatser, som hittills behärskat vår svenska rättsskipning, fortfarande komma att gälla, kommer processen att lyckas. Det är under sådana förhållanden just inte mycket bevänt med övergångsbestämmelserna och de modifikationer, som däri skett.</w:t>
        <w:br/>
        <w:br/>
        <w:t xml:space="preserve">Om jag nu lämnar den frågan, skall jag be att få beröra en annan punkt, som också enligt min mening är av väsentlig betydelse. Här har sagts, att man skall sänka pensionsåldern för att ge plats åt de unga. Tro herrarna, att alla svenska unga män skola få sin självförsörjning genom tjänster? Det har blivit en allmän tro och en allmän uppfattning, att det är genom tjänst och anställning, som man skall försörja sig, under det att vår svenska rätt alltid gått ut ifrån och vårt svenska samhälle alltid byggt på grundsatsen, att var och en försörjer sig själv genom att skaffa sig det arbete, han kan och vill, och tjänster i staten eller hos andra ha i allmänhet varit en bisak. Nu är det klart, att i vårt industrialiserade tidevarv blir anställning i industrien av mycket större betydelse än förr, men vi få väl inte så överskatta den, att all självförsörjning måste gå ut på möjligheten att få anställning och till och med därhän tolka det, att staten måste se till, att det finns anställningsmöjligheter för hela den skara unga män, som söka sig ut. När staten har lämnat möjligheten öppen för alla unga svenska män — jag talar inte om </w:t>
      </w:r>
      <w:r>
        <w:rPr>
          <w:b/>
        </w:rPr>
        <w:t>kvinnorna¹</w:t>
      </w:r>
      <w:r>
        <w:rPr>
          <w:b w:val="0"/>
        </w:rPr>
        <w:t>, ty dem anser jag inte i längden kunna komma i fråga för statsämbeten och befattningar</w:t>
        <w:br/>
        <w:br/>
        <w:t>Under sådana förhållanden kan jag inte se, att det när det gäller statsämbeten och tjänster — jag lämnar då bort hela frågan om kommunikationsverken och hela frågan om arbetarpensioneringen — finns någon som helst anledning att genom pensionsbestämmelser skapa, som det heter, plats för de unga. Visst kan det vara nyttigt och bra, att det blir en föryngring, men huruvida man 1 en sådan grad som utskottet och Kungl. Maj:t skall underskatta betydelsen av deras insats, som uppnått något äldre år, är jag inte lika övertygad om. Nu tillhör jag dem, som överhuvud taget inte falla under den här lagen på något sätt, därför att jag står under 1907 års pensionslag alltjämt; där är inte någon ändring i denna punkt föreslagen. Jag kan således inte i det fallet anses tala 1 egen sak, och så mycket tror jag mig kunna säga, att i ofantligt många fall, då det gäller insatser på ämbetslivets och även på vetenskapens : område, göras de största insatserna, när den samlade erfarenheten och mognaden lagt kapson på lusten att irra litet omkring vid tidigare och yngre år. Och Jag tror inte, att den erfarenhet, som skapas i våra svenska ämbetsverk, är att förakta — inte alls, i synnerhet då man kommer upp till de högsta befattningshavarna. Jag tror för min del överhuvud taget, att detta tal om sänkning av pensionsåldern just kommit till genom den här olyckliga kombinationen med arbetarpensioneringen. Det har sagts, att genomsnittslivslängden är större, och man har sökt förminska betydelsen härav genom att erinra om att nativiteten sjunker och därigenom de högre åldrarna naturligtvis bli mera framträdande. Ja, men ingen kan väl heller neka till, att genom hela den livsföring, som numera förekommer, har livslängden i det enskilda fallet blivit ökad och inte bara livslängden utan också livskraften. Om staten under sådana förhållanden skall betala full lön, låt vara graderad efter olika löneklasser i det här diverseskåpssystemet, åt en befattningshavare och samtidigt betala pension åt hans företrädare, som efterlever -kanske lika länge som han själv, är det väl ändå omöjligt att förneka, att det blir en dubbelbetalning, som i längden blir ganska avsevärd, just därför att både livslängden och livskraften ökats hos allesammans.</w:t>
        <w:br/>
        <w:br/>
        <w:t>Jag vet, att vid Uppsala universitet har det varit lärare hos akademien, som varit lärare kanske i tio år och efter avgången kanske levat trettio eller fyrtio år. Uppsalaluften konserverar nämligen i allmänhet som bekant både i den ena och andra riktningen. Men är det då någon rimlig mening i att sänka pensionsåldern? När universitetets en gång vördade nestor, professor Hammarsten, var emeritus, skrev han fortfarande vetenskapliga arbeten, som hade ett lysande innehåll och lysande innebörd. Han hade inte alls förlorat sin energi eller sin livskraft eller sin förmåga att leda och tänka, och jag tror, att gå vi i allmänhet till vårt svenska folks bildade klasser, är detsamma förhållandet. Jag skulle därför mycket lättare kunna förstå, om Kungl. Maj:t hade höjt pensionsåldern än då jag nu hör och ser, att den skall sänkas. Men det är alltsammans för de ungas skull, för att man skall så att säga kunna i konkurrensen om anställning och självförsörjning genom anställning få så många som möjligt med. Men vad är konsekvensen annat än en ökning av statens påstådda försörjningsplikt gentemot de enskilda? Så länge staten kan hava fördel av den man, som sitter på platsen, så länge bör den också behålla honom, och vår hittillsvarande rätt har ordnat det så, att Kungl. Maj:t också om än med viss begränsning kan medge den, som uppnått pensionsåldern, att sitta kvar. Det har blivit praxis mer och mer att låta bli att tillämpa</w:t>
        <w:br/>
        <w:br/>
        <w:t>Jag har under sådana förhållanden mycket svårt att acceptera det förslag, som här föreligger. Härtill kommer nu den omständigheten, att man om det nya s. k. reglementets rättsliga karaktär måste hysa ganska stora tvivel. Det är inte så lätt att konstatera vad det är; man kan konstatera, att det inte är lag, men vad det därutöver är, är kanske inte lika lätt att avgöra. Jag måste säga, att när man ser ett sådant reglemente som detta, frågar man sig: vad är det för bestämmelser, som där finnas? Är det samma bestämmelser, som finnas i den civila pensionslagen, eller är det inte det? Nej, det är inte samma bestämmelser, och alldeles särskilt då det gäller frågan om förtidspensionering är det en mycket väsentlig olikhet. Där har Kungl. Maj:t i sitt ändringsförslag till nu gällande 1907 års civila pensionslag — som skall fortfarande bestå fastän för en begränsad krets befattningshavare — inte föreslagit den ändring, som föreslagits till införande i pensionsreglementet, nämligen att man skall kunna erhålla en förtidspensionering mot sin vilja, om man inte prövas lämpligen kunna upprätthålla befattningen. Det har Kungl. Maj:t försökt genomföra flera gånger förut, och jag minns väl den dag i denna kammare för sex år sedan, då dåvarande överståthållaren Hederstierna slog ihjäl Kungl. Maj:ts förslag just genom den punktens betonande. Den situationen föreligger inte i dag. Det är nu en underordnad punkt. Det spelar enligt mitt förmenande heller ingen roll vad det står i detta reglemente, sedan det upphört att vara lag. Fastän jag anser det vara en ganska betänklig sak att erhålla sådana bestämmelser, som även skola tillämpas på våra högsta domare, är det bara en bland alla de många andra betänkligheterna i detta stycke.</w:t>
        <w:br/>
        <w:br/>
        <w:t>Allt som allt, herr talman, jag kan inte för min del biträda det föreliggande förslaget. Jag kan inte heller vara nog sangvinisk att tro att till nästa års riksdag ett nytt förslag skall kunna föreligga, och jag tror, herr talman, att det är bättre att behålla vad man har på de allmänna civilförvaltningsbestämmelsernas område än att införa nya oprövade och icke genomtänkta bestämmelser, om vilka utskottets ärade ordförande själv kunde säga, att om de nu voro litet bristfälliga här och var, kunde de ju ändras ett annat år. En sådan lagstiftning på ett område som detta synes mig inte vara tillrådlig. Jag kan därför inte heller biträda några reservationer med begäran om framläggande av ett förslag, vars utarbetande säkerligen kommer att, såsom andra ha invänt, kräva längre tid än man förutsatt, utan jag tillåter mig yrka kort och gott avslag på den föreliggande propositionens olika förslag med undantag av det angående arbetarpensionering, till vilket jag tillåter mig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745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