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2046</w:t>
      </w:r>
    </w:p>
    <w:p>
      <w:r>
        <w:rPr>
          <w:b/>
        </w:rPr>
        <w:t xml:space="preserve">Datum: </w:t>
      </w:r>
      <w:r>
        <w:t>1936-01-28</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Johan Brädefors (Vänsterpartiet, man)</w:t>
      </w:r>
    </w:p>
    <w:p>
      <w:r>
        <w:rPr>
          <w:b w:val="0"/>
        </w:rPr>
        <w:t xml:space="preserve">Det är icke obekant för de svenska myndigheterna, att det tyska nationalsocialistiska partiet och de tyska medborgare som vistas här uppbyggt stora nazistiska propagandaorganisationer i Sverige, vilka samarbeta med den tyska beskickningen och den tyska regeringen och vilka även propagera bland svenska medborgare, direkt och genom det ledande inflytande de utöva i de svenska nazistorganisationerna. Vid årets riksdag har tidigare påpekats, hur tyska nazister erhållit betydelsefulla poster vid svenska universitet och läroanstalter. En tysk general Haushofer har varit på besök i Sverige och i excellensen Sandlers närvaro meddelat den tyska regeringens råd beträffande den svenska upprustningen. Hitlers presschef, statssekreterare Walther Funk, väntas i dagarna hit för propagandaföredrag. Genom »Fichtebund» spridas i massupplagor i Tyskland tryckta svenskspråkiga propagandaskrifter för den barbariska terrorregimen i Tyskland, bl. a. Göbbels hatfyllda utfall mot Sovjetunionen. De tyska nazisterna ha hittills haft fullständig propagandafrihet i Sverige, medan två svenska sjömän sitta häktade i Tyskland för att de innehaft antifascistiska skrifter. En av dessa svenska sjömän, Mineur, har redan dömts till sex års tukthus. De tyska flyktingar, som sökt en fristad i Sverige, äro strängt förbjudna att på något sätt inblanda sig i svensk eller tysk politik. Den regerande nationalsocialismen, som sänt tiotusentals av Tysklands bästa söner och </w:t>
      </w:r>
      <w:r>
        <w:rPr>
          <w:b/>
        </w:rPr>
        <w:t>döttrar²</w:t>
      </w:r>
      <w:r>
        <w:rPr>
          <w:b w:val="0"/>
        </w:rPr>
        <w:t xml:space="preserve"> i landsflykt eller till koncentrationsläger, bödelsyxan och galgarna, får däremot utan minsta ingripande och utan hinder av sitt utländska medborgarskap fortsätta sin propagandaverksamhet i Sverige och kan till och med sammankalla till interskandinaviska ledarkonferenser i Stockholm.</w:t>
        <w:br/>
        <w:br/>
        <w:t>Då regeringens män i tal och skrift förklarat sig vilja göra allt för att försvara de demokratiska rättigheterna i Sverige, anhåller jag att med ovanstående motivering till herr statsrådet och chefen för socialdepartementet få rikta följande interpellation.</w:t>
        <w:br/>
        <w:br/>
        <w:t>Är det herr statsrådet bekant, att de rikstyska nazisterna sammankallat en ledarkonferens i Stockholm den 1 och 2 februari?</w:t>
        <w:br/>
        <w:br/>
        <w:t>I så fall, har statsrådet vidtagit några åtgärder för att förhindra denna konferens?</w:t>
        <w:br/>
        <w:br/>
        <w:t>Förbereder herr statsrådet i övrigt några åtgärder för att förhindra de rikstyska nazisternas omfattande propagandaverksamhet i Sverige?</w:t>
        <w:br/>
        <w:br/>
        <w:t>Till behandling av första tillfälliga utskottet torde få överlämnas motioner av:</w:t>
        <w:br/>
        <w:br/>
        <w:t>Till andra tillfälliga utskottet torde få överlämnas motioner av:</w:t>
        <w:br/>
        <w:br/>
        <w:t>Till tredje tillfälliga utskottet torde få överlämnas motioner av:</w:t>
        <w:br/>
        <w:br/>
        <w:t>Till fjärde tillfälliga utskottet torde få överlämnas motioner av:</w:t>
        <w:br/>
        <w:br/>
        <w:t>Att riksdagsmannen, ordf. i L. O. i Sverige Karl Edvard Johanson från Upplandsg. 37 i denna förs., född den 1 mars 1882, avled härstädes den 25 januari år 1936, dödsorsak: Hepatis sub. maligne. Diabetes + Cholecystit. Nephritis. Bronchopneum. enligt attest av läkare, efterlevande makas födelseår 1871, betygar Gustav Vasa församling i Stockholm den 29 januari år 1936.</w:t>
      </w:r>
    </w:p>
    <w:p>
      <w:pPr>
        <w:pStyle w:val="Heading2"/>
      </w:pPr>
      <w:r>
        <w:t>2. Albin Ström (–, man)</w:t>
      </w:r>
    </w:p>
    <w:p>
      <w:r>
        <w:rPr>
          <w:b w:val="0"/>
        </w:rPr>
        <w:t>Herr talman! I det tal, som handelsministern höll på julafton för sjömännen ute på havet, betonades svårigheterna för dessa att få leva något verkligt hemliv.</w:t>
        <w:br/>
        <w:br/>
        <w:t>Dessa svårigheter äro av två slag. Dels de långa vistelserna ute på havet och i främmande hamnar, som gör det omöjligt för en sjöman att så ofta besöka hemmet. Detta hinder tillhör yrket och kan ej övervinnas. Det andra hindret är av ekonomisk art och kan med det allmännas bistånd lätt övervinnas.</w:t>
        <w:br/>
        <w:br/>
        <w:t>Det hårda arbete och de uppoffringar, som sjöfolkets tjänstgöring kräver, motivera tillfyllest, att sådant bistånd lämnas. Vid 1931 års riksdag väckte jag en motion om beredande av billigare biljettpriser för sjöfolk vid resor på Järnväg från och till hemorten. Båda kamrarna biföllo motionen, och i riksdagens skrivelse av den 9 maj 1931 heter det: »Inom riksdagen har gjorts framställning i syfte att utredning måtte komma till stånd om, i vilken mån och på vilket sätt det kunde beredas sjöfolket billigare biljettpriser vid resa på järnväg från och till hemorten.</w:t>
        <w:br/>
        <w:br/>
        <w:t>Riksdagens vederbörande utskott har i stadgad ordning inhämtat yttrande över motionen från kommerskollegium, vilket yttrande bilagts utskottsbetänkandena i ämnet. Därjämte har tillfälle beretts för Svenska eldareunionen, Svenska sjömansunionen, Sveriges fartygsbefälsförening och Sveriges redareförening att inkomma med yttranden. I samtliga inkomna yttranden tillstyrkes bifall till motionen.</w:t>
        <w:br/>
        <w:br/>
        <w:t>Eldareunionen framhåller, hurusom de dryga resekostnaderna lägga hinder 1 vägen för besättningsmän att under semestern besöka sin familj. Arbetslösheten i de större hamnstäderna skulle minskas, om de arbetssökande finge möjlighet att begiva sig till sin hemort. Billigare resor skulle dessutom vara en rättvisa mot sjöfolket som skattebetalare. Sjömansunionen framför ungefär samma synpunkter. Fartygsbefälsföreningen framhåller främst sjömännens särställning. Redareföreningen anser, att den föreslagna förmånen för sjöfolket är motiverad med hänsyn till dess begränsade möjligheter att draga nytta av samhällets fördelar, samt anger, i vilka fall förmånen bör beviljas.</w:t>
        <w:br/>
        <w:br/>
        <w:t>Till kommerskollegii yttrande äro fogade yttranden från sjömanshusen i de sex största städerna samt från Nya stewartföreningen, Svenska maskinbefälsförbundet, Sveriges allmänna sjöfartsförening och Stockholms rederiförening samt avskrifter av till vederbörande utskott direkt inkomna yttranden. I samtliga dessa yttranden tillstyrkes jämväl bifall till motionen, om än i något fall med viss tvekan.</w:t>
        <w:br/>
        <w:br/>
        <w:t>Det är ett känt faktum, att de, som tillhöra sjöfolkets yrkesgrupp, äro bosatta inom olika delar av landet och ofta hava mycket lång väg till den hamn, där deras fartyg har sin hemort eller som fartyget anlöper vid tid, då möjlighet till besök i hemmet kan föreligga. Riksdagen finner i likhet med motionärerna, att det är önskvärt, om dylik möjlighet kunde beredas.</w:t>
        <w:br/>
        <w:br/>
        <w:t>Billigare resor synas även kunna medföra, att sjömännen vid iråkad arbetslöshet skulle söka sig bort från den dyrare hamnstaden till hemorten. Vidare kunna måhända billigare resor bidraga till större stadga i fartygsbesättningarnas sammansättning.</w:t>
        <w:br/>
        <w:br/>
        <w:t>Likaledes lär det icke kunna förnekas, att sjömännen visserligen hava samma skattskyldighet som andra medborgare, men att de förmåner, samhället bjuder, icke i samma grad kunna tillgodonjutas av sjöfolket.</w:t>
        <w:br/>
        <w:br/>
        <w:t>Såsom av kommerskollegii yttrande framgår hava de engelska sjömännen genom avtal med järnvägarna erhållit rätt till viss nedsättning i biljettpriset. Det kan tänkas, att någonting dylikt även skulle kunna genomföras i vårt land. För att få önskad effekt bör emellertid nedsättningen icke endast gälla statens järnvägar utan också de enskilda järnvägarna.</w:t>
        <w:br/>
        <w:br/>
        <w:t xml:space="preserve">Vad statens järnvägar beträffar åtnjuta redan vissa kategorier resande ofta avsevärd nedsättning 1 biljettpriset. För dylik nedsättning för folkskolebarn erhåller järnvägen ersättning av statsmedel. I övrigt tillämpas däremot vanligt rabatteringssystem. Nedsatt pris tillämpas för sådana kategorier resande som skolungdom, scoutkårer, ungdom med diverse lyten, vissa nödlidande personer, </w:t>
      </w:r>
      <w:r>
        <w:rPr>
          <w:b/>
        </w:rPr>
        <w:t>sjuksköterskor³</w:t>
      </w:r>
      <w:r>
        <w:rPr>
          <w:b w:val="0"/>
        </w:rPr>
        <w:t>, journalister 1 vissa fall, personer, anställda vid statens järnvägar, o. s. v. Ingendera kategorien kan dock jämställas med sjömännen.</w:t>
        <w:br/>
        <w:br/>
        <w:t>Riksdagen finner således vissa skäl tala för, att en undersökning göres om möjligheten att bereda nedsättning i biljettprisen för sjömän. Den ifrågasatta utredningen synes böra omfatta införskaffande av upplysningar om vid vilka tillfällen förmån av billigare resor bör beviljas, i vilken utsträckning en dylik förmån kan tänkas komma till användning, samt vilka ekonomiska konsekvenser för statsverket en dylik åtgärd kan få.</w:t>
        <w:br/>
        <w:br/>
        <w:t>Riksdagen får alltså anhålla, att Eders Kungl. Maj:t täcktes föranstalta om utredning, huruvida och i så fall i vilken mån och på vilket sätt sjöfolket må kunna beredas billigare biljettpriser vid resa på järnväg från och till hemorten, samt att Eders Kungl. Maj:t täcktes vidtaga de åtgärder, vartill utredningen kan föranleda».</w:t>
        <w:br/>
        <w:br/>
        <w:t>Under hänvisning till skrivelsens innehåll och det framförda kravets obestridliga berättigande samt det intresse för sjöfolkets frågor, som handelsministern visat, åtminstone i sina uttalanden, anhåller jag att till statsrådet och chefen för handelsdepartementet få framställa följande frågor:</w:t>
        <w:br/>
        <w:br/>
        <w:t>2) Om sådana åtgärder icke vidtagits, ämnar herr statsrådet i år, efter fem års väntan, vidtaga sådana åtgärder?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2046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