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2051</w:t>
      </w:r>
    </w:p>
    <w:p>
      <w:r>
        <w:rPr>
          <w:b/>
        </w:rPr>
        <w:t xml:space="preserve">Datum: </w:t>
      </w:r>
      <w:r>
        <w:t>1936-02-15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Henning Leo (Socialdemokraterna, man)</w:t>
      </w:r>
    </w:p>
    <w:p>
      <w:r>
        <w:rPr>
          <w:b w:val="0"/>
        </w:rPr>
        <w:t>Herr talman! Vad först beträffar herr Paulsens uppgift, att antalet bussturer Malmö —Lund minskats från en i halvtimmen till en i timmen, förvånar den uppgiften mig, men jag skall snarast möjligt taga reda på hur det därmed förhåller sig.</w:t>
        <w:br/>
        <w:br/>
        <w:t xml:space="preserve">I fråga om personalens ställning vid företaget har såvitt jag känner till ingen som helst förändring och ännu mindre någon försämring skett efter statens järnvägars övertagande av rörelsen. Då riksdagen i fjol beviljade anslag för inköp av busslinjer, så uttalade riksdagen, liksom det var sagt i den kungl. propositionen, att statens järnvägar skulle ha fria händer att välja den driftform för de övertagna företagen, som bäst passade i varje särskilt fall. Man kunde tänka sig, att ett övertaget bussföretag drevs i statens järnvägars egen regi, eller genom ett </w:t>
      </w:r>
      <w:r>
        <w:rPr>
          <w:b/>
        </w:rPr>
        <w:t>dotterbolag²</w:t>
      </w:r>
      <w:r>
        <w:rPr>
          <w:b w:val="0"/>
        </w:rPr>
        <w:t>, eller att statens järnvägar köpte</w:t>
        <w:br/>
        <w:br/>
        <w:t>sig in och blev delägare i företaget o. s. v. I detta fall drives företaget un. der överinseende av statens järnvägars distriktschef i Malmö, men för den löpande skötseln är tillsatt en person som föreståndare, vilken bl. a. har till åliggande att träffa avtal med personalen o. s v. Om denna form kommer att bibehållas i fortsättningen eller ej, därom vet Jag för närvarande ingenting. Det hela är något nytt, och efter inhämtande av erfarenhet kommer väl att utbilda sig den driftform, som är mest lämpad för företaget.</w:t>
      </w:r>
    </w:p>
    <w:p>
      <w:pPr>
        <w:pStyle w:val="Heading2"/>
      </w:pPr>
      <w:r>
        <w:t>2. Nils Flyg (Kommunistiska partiet, man)</w:t>
      </w:r>
    </w:p>
    <w:p>
      <w:r>
        <w:rPr>
          <w:b w:val="0"/>
        </w:rPr>
        <w:t>Herr talman! Jag vill börja mitt anförande med att göra en bekännelse. Jag hade förut ansett, att den institution, som heter konstitutionsutskottet, var av sådan art, att man inte kunde för dess vidkommande förutsätta en utveckling. Jag fäster emellertid uppmärksamheten vid, att årets utlåtande beträffande vårt förslag om Sveriges utträde ur Nationernas förbund visar en mycket stark utveckling för konstitutionsutskottets vidkommande. Utskottet säger, att ett utträde nu ur denna institution skulle för små stater eller för de stater, som inte äro stormakter, innebära en faktisk isolering, som givetvis inte kunde bli för dem gagnelig. Och så säger utskottet gentemot detta, att ett kvarstående inom organisationen icke, under de förutsättningar som föreligga, synes medföra större risker än ett utträde. Så kommer man till den slutsatsen, att till ingen åtgärd bör den föreliggande motionen föranleda. Jag måste säga, herr talman, att detta ståndpunktsta-</w:t>
        <w:br/>
        <w:br/>
        <w:t xml:space="preserve">Ang. Sveriges utträde ur Nationernas förbund. (Forts.) gande från konstitutionsutskottets sida till förslaget om Sveriges utträde ur Nationernas förbund påminner mig om en äldre tant från min barndom och </w:t>
      </w:r>
      <w:r>
        <w:rPr>
          <w:b/>
        </w:rPr>
        <w:t>hennes²</w:t>
      </w:r>
      <w:r>
        <w:rPr>
          <w:b w:val="0"/>
        </w:rPr>
        <w:t xml:space="preserve"> handlande, då åskan gick. </w:t>
      </w:r>
      <w:r>
        <w:rPr>
          <w:b/>
        </w:rPr>
        <w:t>Hon²</w:t>
      </w:r>
      <w:r>
        <w:rPr>
          <w:b w:val="0"/>
        </w:rPr>
        <w:t xml:space="preserve"> brukade gå till dörren och titta ut genom den och säga till de närvarande: är det tryggast att vara ute eller inne? </w:t>
      </w:r>
      <w:r>
        <w:rPr>
          <w:b/>
        </w:rPr>
        <w:t>Hon²</w:t>
      </w:r>
      <w:r>
        <w:rPr>
          <w:b w:val="0"/>
        </w:rPr>
        <w:t xml:space="preserve"> drog ned gardinerna, stängde dörren och satte sig i garderoben och kände sig trygg. Nu säger konstitutionsutskottet: I nuvarande läge, då åskan går, skola vi med mindre risk stanna kvar, förmodligen draga ned rullgardinerna och stänga dörren, och därmed klara oss över den svåra tiden. Det är mindre risk att vara inne än att vara utanför.</w:t>
        <w:br/>
        <w:br/>
        <w:t>Jag kan ej dela konstitutionsutskottets uppfattning. Vi ha i den motion som föreligger, och om vars motivering utskottet alls ej yttrat sig, påpekat, att under det år som gått, sedan riksdagen på vårt initiativ senast behandlade frågan, ha de händelser, som inträffat, liksom Nationernas förbunds ställningstagande till dessa händelser skapat en situation, som till fullo motiverar, att man tar upp på ett allvarligt sätt behandlingen av frågan om medlemskap av Nationernas förbund. Vi ha ansett uppenbart, att detta medlemskap inte utgör någon trygghet för landets fred utan tvärtom innebär ökad krigsrisk. Vi hävda alltså en rakt motsatt uppfattning till den, som konstitutionsutskottet ger uttryck åt. Vi hävda vidare, att det nu också är uppenbart, att de små och svaga staterna inte ha att räkna med någon kollektiv säkerhet genom medlemskapet i Nationernas förbund, utan att de endast äro brickor i de stora makternas spel. Vi hävda slutligen i detta sammanhang, att Nationernas förbunds karaktär som företrädare av stormaktsintressen efter de senaste händelserna framstår än mera klar. Jag frågar: vem i denna kammare kan med kännedom om vad som inträffat i världen under de senaste månaderna påstå, att vad vi här framhålla är oriktigt, är felaktigt? Bara det, herr talman, som skett eller kanske rättare sagt vad som inte har skett under den tid, som förflutit sedan vår motion väcktes och till det ögonblick i dag, då avslagsyrkande föreligger, bara det styrker än mer riktigheten i vad jag här återgivit ur vår motion. Vem i denna kammare och i Sveriges riksdag tror i dag på en annan utgång av konflikten mellan Italien och Abessinien, än att Abessinien, den överfallna staten, vid någon, kanske mycket nära liggande tidpunkt kommer att styckas till förmån för den överfallande medlemmen och ur dennas intressesynpunkter och med Nationernas förbunds välsignelse? Vem väntar någon annan utveckling nu? Jag tror inte ens, att herr Vougt vill göra sig till talesman för Nationernas förbund i fråga om något annat handlande från denna institutions sida. Och herr Vonugt, som sitter där med ett leende, som han söker göra glatt, men som jag tolkar som ett skammens leeende över vad han presterat som Nationernas förbunds profet och försvarare i den svenska pressen under de senaste månaderna, han är i dag i den situationen, att hans namn står under ett utlåtande, däri han meddelar, att det inte är bra, inte är trevligt utan riskfyllt att vara med i Nationernas förbund, men att det är större risk att gå ut, och att vi då ha att stanna kvar och taga det mindre onda. Jag vill påstå, att det resonemang, som utskottet här för, är felaktigt, då utskottet säger, att ett utträde från svensk sida skulle innebära en faktisk isolering. Jag tycker, att för dem, vilka ha varit Nationernas förbunds närmaste talesmän och profeter, skulle det alls inte behöva innebära någon faktisk isolering. Hans excellens utrikesministern var i remissdebatten inne på den där tankegången, som här går igen. Han sade, att vi kunna inte limna Nationernas förbund, vi kunna inte lämna Europa. Jag hävdade då ett motsatt ståndpunktstagande redan då, och jag vill nu säga, att ett utträde ur Nationernas förbund, som vi föreslagit, innebär inte, att vi upphöra att existera på denna syndiga jord, utan vi finnas</w:t>
        <w:br/>
        <w:br/>
        <w:t>Ang. Sveriges utträde ur Nationernas förbund. (Forts.) kvar inom den ram där man rör sig, och där vi kunna utnyttja alla tillfällen, som äro till gagn för land och folk av förhandlingskaraktär. Men det är något annat i det här. Om vi skola leta ut innebörden i argumenteringen för den linje, som herr Lundstedt utvecklat i kammaren, då han med mycket skarpa ord angrep den politik, som bedrivits i Nationernas förbund, och mycket energiskt kom till en linje, som man tycker logiskt skulle leda till utträde, tror jag, att han slutligen kom till en organisation utan stadgeenliga förpliktelser. En organisation utan förpliktelser kan inte tänkas, och man kan ej stanna vid en dylik slutpunkt, ty den logiska konsekvensen som medföljer medlemskapet och stadgeenliga förpliktelser leder till slutsatsen: utträde ur förbundet.</w:t>
        <w:br/>
        <w:br/>
        <w:t>Jag vill fästa kammarens uppmärksamhet vid en artikel, som justi dagarna varit publicerad 1 regeringspressen och har till författare en av Nationernas förbunds allra starkaste talesmän häri kammaren. Han är visserligen inte medlem av konstitutionsutskottet, men jag anser, att hans ord ha en viss betydelse och avspeglar det problem, som just nu på nytt står inför behandling. Han visar på oron i den koloniala världen och riktar sig särskilt mot en av de tongivande staterna inom Nationernas förbund, Frankrike, och säger till sist följande: »Ännu kan all denna elementära kraft hållas tillbaka. Än en tid kan den vite mannens tekniska överlägsenhet göra sig gällande. Men hans dagar äro räknade, åtminstone som de färgade kontinenternas behärskare. Men för varje dag som går växer kunskapen och de tekniska resurserna för de färgade. Vi ha glidit in i det skede i folkens liv, då ”nemesis divina”, den gudomliga vedergällningen, börjar taga gestalt, omoget, förhastat, brutalt, ödeläggande i sin revolt för oss alla gemensamma materiella värden. Men den kränkta rättfärdigheten tar alltid ut till den yttersta skärven. De vita folkens skamlösa exploatering av de färgade lider mot sitt slut. Flodvågen har rest sig, och den ebbar icke ut. De vita kolonialväldena ha sett sina bästa dagar. Om den nu levande generationen får uppleva deras fall, kunna vi ej veta, men att det ligger i utvecklingens linje är uppenbart, liksom ock att likvideringen ej kommer att ske i oblodiga former. Allt detta berättigar till den farhågan», säger denne skribent, »att vi gå mot en oavbruten försämring av det internationella läget. Kunna vi därvid sätta vårt hopp till folkförbundet? Näppeligen, om det söker hålla skölden över de bestående orättvisorna mot den färgade världen.»</w:t>
        <w:br/>
        <w:br/>
        <w:t>Vem är det, som jag här har citerat? Jo, det är kyrkoherde Harald Hallén, skribent i Värmlands Folkblad, som jag för en gångs skull måste erkänna har på ett alldeles ypperligt sätt pekat på det allvarliga problem, som föreligger ute i världen, och har visat på vad som är i annalkande. Denna fråga 1 herr Halléns artikel — kunna vi lita på folkförbundet? — visar, att till och med i hans mycket starkt troende hjärta för Nationernas förbunds vidkommande har tvivlet börjat tränga fram.</w:t>
        <w:br/>
        <w:br/>
        <w:t>Vem är den ledande i Nationernas förbund i dag och vem är den närmast ledande? Jo, det är England och det är Frankrike, vilka hela den sista tiden ha dominerat Nationernas förbunds politik, och som också komma att dominera den 1 fortsättningen. Vilka är det, som i dag kämpa emot de förtvivlade massorna 1 Syrien? Det är franska trupper. Och om ni studera de sista årens engelska kolonialpolitik, skola ni finna, hurusom i område efter område, ja mitt under det Mussolinis trupper härja i Abessinien, hava engelska trupper slagit ned andra färgade folks resning, andra färgade folks strävan till självständighet och att få stå på egna ben. I de färgade massornas revolt och kamp för nationell frihet kommer icke Nationernas förbund att ställa sig på dessa människors sida. Vi behöva icke fråga, hur det kommer att gå.</w:t>
        <w:br/>
        <w:br/>
        <w:t>Även detta, herr talman, är ett mycket starkt argument för att man i dag bör komma till en annan slutsats än utskottet för sitt vidkommande har formulerat. Jag konstaterar emellertid, att utskottet i sin motivering har visat en utveckling framåt och i realiteten givit dem rätt, som vilja ett utträde ur förbundet. Jag beklagar bara, att utskottet icke i sin slutkläm också har kommit fram till en likartad position.</w:t>
        <w:br/>
        <w:br/>
        <w:t>Men till sist, herr talman, och därmed är jag färdig med mitt anförande, vill jag påminna om att samtidigt som utskottet har understrukit, att det är riskfyllt att tillhöra Nationernas förbund, har regeringen hemställt, att riksdagen skall i lag utforma bestämmelser, med vilka Sverige än mera knytes samman med Nationernas förbund. Konstitutionsutskottets ståndpunktstagande och den proposition, som sedan någon tid föreligger till behandling på riksdagens bord, stämma ganska litet överens. Jag vill uttala den förhoppningen, att den uppfattning, som utskottet här givit till känna, också skall visa sig vara icke blott en motivering utan själva klämmen i ståndpunktstagandet, då det gäller att värna emot att vårt land än ytterligare infogas såsom en fullkomligt viljelös bonde i stormakternas imperialistiska organisation, Nationernas förbund.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