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2071</w:t>
      </w:r>
    </w:p>
    <w:p>
      <w:r>
        <w:rPr>
          <w:b/>
        </w:rPr>
        <w:t xml:space="preserve">Datum: </w:t>
      </w:r>
      <w:r>
        <w:t>1936-06-03</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Gerhard Strindlund (Bondeförbundet, man)</w:t>
      </w:r>
    </w:p>
    <w:p>
      <w:r>
        <w:rPr>
          <w:b w:val="0"/>
        </w:rPr>
        <w:t>Herr talman! Föreliggande utlåtande rör ändring i gällande avlöningsreglemente i tre olika avseenden, nämligen</w:t>
        <w:br/>
        <w:br/>
        <w:t>Detta uppslag har kommit från befolkningskommissionen, men det dråpliga är, att de verk och myndigheter, som haft att yttra sig däröver, knappast ha kunnat konstatera, att det föreligger något aktuellt behov av de föreslagna ändringarna. De yttranden, som avgivits, ha snarare gått i motsatt rikt-</w:t>
        <w:br/>
        <w:br/>
        <w:t>ning. I varje fall kan man läsa ut, att man är ganska ense om, att detta ärende</w:t>
        <w:br/>
        <w:br/>
        <w:t xml:space="preserve">kan anstå, tills den igångsatta allmänna avlöningsrevisionen, där det närmast hör hemma, blivit verkställd. Å andra sidan bör man observera, att det, såvitt Jag förstår, här huvudsakligen gäller de gifta </w:t>
      </w:r>
      <w:r>
        <w:rPr>
          <w:b/>
        </w:rPr>
        <w:t>kvinnor¹</w:t>
      </w:r>
      <w:r>
        <w:rPr>
          <w:b w:val="0"/>
        </w:rPr>
        <w:t xml:space="preserve">, som ha statstjänst. Den frågan har mycket diskuterats här i riksdagen, om det överhuvud taget är lämpligt, i synnerhet under tider, då arbetslöshet råder, att både mannen oeh </w:t>
      </w:r>
      <w:r>
        <w:rPr>
          <w:b/>
        </w:rPr>
        <w:t>hustrun²</w:t>
      </w:r>
      <w:r>
        <w:rPr>
          <w:b w:val="0"/>
        </w:rPr>
        <w:t xml:space="preserve"> skall kunna ha statsanställning. Då även detta spörsmål är under utredning anser jag, att man mycket väl kan vänta med att taga ståndpunkt till föreliggande frågor till dess de pågående utredningarna hunnit fullbordas.</w:t>
        <w:br/>
        <w:br/>
        <w:t>Detta är den huvudsakliga motiveringen för den reservation, som avgivits</w:t>
        <w:br/>
        <w:br/>
        <w:t>och bifogats utskottets utlåtande och till vilken jag, herr talman, yrkar bifall.</w:t>
      </w:r>
    </w:p>
    <w:p>
      <w:pPr>
        <w:pStyle w:val="Heading2"/>
      </w:pPr>
      <w:r>
        <w:t>2. Robert Jansson (Socialdemokraterna, man)</w:t>
      </w:r>
    </w:p>
    <w:p>
      <w:r>
        <w:rPr>
          <w:b w:val="0"/>
        </w:rPr>
        <w:t>Herr talman! De skäl, som av reservanterna framhållits för avslag, kunna ju befinnas vara rätt plausibla, och de bruka ju ofta användas av statsutskottet. Innan man använder dessa skäl för ett avslag, bör man emellertid undersöka, huruvida de framställda yrkandena på något sätt föregripa en pågående eller beslutad utrednings resultat. Ingen har kunnat påvisa, att det förslag, som från Kungl. Maj:ts sida föreligger, kommer att föregripa en kommande lönereglering eller omarbetning av respektive löneplaner, och det är ur den synpunkten vi sett frågan. Då har Jag ansett, att om det här gäller en rättfärdighetssak och den ifrågasatta ändringen är sakligt befogad, finns det ingen som helst anledning att nu vägra bifall till Kungl. Maj:ts förslag. På dessa skäl ber jag, herr talman, att få yrka bifall till utskottets hemställan.</w:t>
      </w:r>
    </w:p>
    <w:p>
      <w:pPr>
        <w:pStyle w:val="Heading2"/>
      </w:pPr>
      <w:r>
        <w:t>3. Bertha Wellin (–, woman)</w:t>
      </w:r>
    </w:p>
    <w:p>
      <w:r>
        <w:rPr>
          <w:b w:val="0"/>
        </w:rPr>
        <w:t xml:space="preserve">Herr talman! Jag måste instämma i vad den föregående ärade talaren sade, att de av utskottet förordade ändringarna icke kunna föregripa den utredning, som är beslutad. Skulle så vara, att denna utredning mot all förmodan skulle resultera i ett undanskjutande ur statstjänst av gifta </w:t>
      </w:r>
      <w:r>
        <w:rPr>
          <w:b/>
        </w:rPr>
        <w:t>kvinnor¹</w:t>
      </w:r>
      <w:r>
        <w:rPr>
          <w:b w:val="0"/>
        </w:rPr>
        <w:t xml:space="preserve">, då förfaller ju detta förslag utan vidare. Men då Jag inte tror, att den kommer att få den utgången, utan tvärt om, att det kommer att bli status quo även efter utredningen i fråga om de gifta </w:t>
      </w:r>
      <w:r>
        <w:rPr>
          <w:b/>
        </w:rPr>
        <w:t>kvinnornas¹</w:t>
      </w:r>
      <w:r>
        <w:rPr>
          <w:b w:val="0"/>
        </w:rPr>
        <w:t xml:space="preserve"> anställning i statstjänst, måste jag i likhet med herr Jansson säga, att billighetsoch rättfärdighetsskäl tala för ett bifall till statsutskottets förslag, till vilket jag, herr talman, ber att få ansluta mig.</w:t>
      </w:r>
    </w:p>
    <w:p>
      <w:pPr>
        <w:pStyle w:val="Heading2"/>
      </w:pPr>
      <w:r>
        <w:t>4. Gerhard Strindlund (Bondeförbundet, man)</w:t>
      </w:r>
    </w:p>
    <w:p>
      <w:r>
        <w:rPr>
          <w:b w:val="0"/>
        </w:rPr>
        <w:t>Herr talman! Tredje avdelningens ärade ordförande gjorde gällande, att utskottets förslag icke i någon mån föregriper en viss utredning. Jag vet inte, om man med bestämdhet kan påstå att så är fallet. Jag ber att få hänvisa till departementschefens eget uttalande på sid. 9, där han tar upp en principfråga och citerar den ståndpunkt framlidne statsrådet Thorsson angivit i denna sak, nämligen att den skall handhas uteslutande med hänsyn till och i sträng överensstämmelse med vad statens eget intresse kräver. I propositionen föreslås en uppmjukning, varvid hänsyn skall tagas jämväl till vissa andra förhållanden, vilket jag icke anser riktigt, och jag påstår, att riksdagen genom ståndpunktstagandet i denna principfråga i viss mån föregriper den utredning, som pågår, om beslut fattas i enlighet med utskottets förevarande förslag.</w:t>
      </w:r>
    </w:p>
    <w:p>
      <w:pPr>
        <w:pStyle w:val="Heading2"/>
      </w:pPr>
      <w:r>
        <w:t>5. Ernst Wigforss (Socialdemokraterna, man)</w:t>
      </w:r>
    </w:p>
    <w:p>
      <w:r>
        <w:rPr>
          <w:b w:val="0"/>
        </w:rPr>
        <w:t xml:space="preserve">Herr talman! Eftersom det uppkommit en diskussion om, huruvida detta förslag skulle kunna föregripa några utredningar, tror jag man får instämma med </w:t>
      </w:r>
      <w:r>
        <w:rPr>
          <w:b/>
        </w:rPr>
        <w:t>fröken²</w:t>
      </w:r>
      <w:r>
        <w:rPr>
          <w:b w:val="0"/>
        </w:rPr>
        <w:t xml:space="preserve"> Wellin, att i den mån föregriper det att man förutsätter, att gifta </w:t>
      </w:r>
      <w:r>
        <w:rPr>
          <w:b/>
        </w:rPr>
        <w:t>kvinnor¹</w:t>
      </w:r>
      <w:r>
        <w:rPr>
          <w:b w:val="0"/>
        </w:rPr>
        <w:t xml:space="preserve"> fortfarande skola få finnas i statstjänst. Om utredningen skulle komma till det resultatet, att man utesluter de gifta </w:t>
      </w:r>
      <w:r>
        <w:rPr>
          <w:b/>
        </w:rPr>
        <w:t>kvinnorna¹</w:t>
      </w:r>
      <w:r>
        <w:rPr>
          <w:b w:val="0"/>
        </w:rPr>
        <w:t xml:space="preserve">, faller denna ändring bort, och den välvilja, som nu visas de gifta </w:t>
      </w:r>
      <w:r>
        <w:rPr>
          <w:b/>
        </w:rPr>
        <w:t>kvinnorna¹</w:t>
      </w:r>
      <w:r>
        <w:rPr>
          <w:b w:val="0"/>
        </w:rPr>
        <w:t xml:space="preserve">, försvinner samtidigt. Herrarna behöva således inte vara så rädda för det. Saken är inte stor, men det skulle vara en handling av verklig ovänlighet, skulle jag vilja säga, emot de </w:t>
      </w:r>
      <w:r>
        <w:rPr>
          <w:b/>
        </w:rPr>
        <w:t>kvinnliga¹</w:t>
      </w:r>
      <w:r>
        <w:rPr>
          <w:b w:val="0"/>
        </w:rPr>
        <w:t xml:space="preserve"> befattningshavarna, om man här av sådana formella skäl ginge emot en önskan, som praktiskt taget enhälligt förordats av alla hörda myndigheter.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2071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