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780</w:t>
      </w:r>
    </w:p>
    <w:p>
      <w:r>
        <w:rPr>
          <w:b/>
        </w:rPr>
        <w:t xml:space="preserve">Datum: </w:t>
      </w:r>
      <w:r>
        <w:t>1936-06-13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John Sanden (Socialdemokraterna, man)</w:t>
      </w:r>
    </w:p>
    <w:p>
      <w:r>
        <w:rPr>
          <w:b w:val="0"/>
        </w:rPr>
        <w:t>Herr talman, mina herrar! Redan i början av denna debatt vill jag erinra om att det förslag, som nu föreligger i form av en kungl. proposition, ytterst tillkommit på riksdagens egen begäran. I den skrivelse, vari 1928 års riksdag anhöll, att Kungl. Maj:t måtte låta verkställa utredning rörande revision av lagen om allmän pensonsförsäkring, uttalades bl. a., att särskild uppmärksamhet borde ägnas frågan rörande storleken av de pensioner, som med hänsyn till olika orters växlande levnadsomkostnader kunde anses såsom erforderliga. Direktiven för pensionsförsäkringskommitténs arbete voro också avfattade i enlighet med riksdagens beslut.</w:t>
        <w:br/>
        <w:br/>
        <w:t>Inom kommittén voro emellertid meningarna om behovet av dyrortsgruppering till att börja med delade. Representanterna för landsbygden förfäktade då samma mening, som på senare tid återigen kommit i bruk: dyrortsgrupperingen vore onödig eller rent av orättfärdig. Under principdiskussionen 1 fjolårets pensionsutskott meddelade en ärad medlem av denna kammare, vilken i utskottet representerade bondeförbundet och som deltagit i pensionsförsäkringskommitténs arbete, att först efter tre års envist motstånd kommo landsbygdsrepresentanterna i försäkringskommittén till visshet om att dyrortsgrupperingen var nödvändig, om vi överhuvud taget skola ha någon folkpension alls här i landet. Därmed följde också, att kommittén enades om att förorda grupperingen. Jag tillåter mig att erinra om att det i kommitténs betänkande bl. a. heter: »Om pensioneringen skall kunna fylla sin uppgift, torde det vara nödvändigt, att avgiftspensionen i fall av behov kompletteras med pensionstillägg som avpassats efter levnadskostnadernas olika höjd inom skilda delar av landet. Den nuvarande pensionsförsäkringen, inom vilken samma grunder tillämpas å dyrorter som å billig ort, är å de förra ineffektiv från försörjningssynpunkt, och införandet av en dyrortsgradering har därför varit ett ofta framställt önskemål. Att därigenom pensionstagare komma att erhålla större pensionstillägg å dyrorter än annorstädes, synes rimligt med hänsyn därtill, att från dessa orter komma förhållandevis stora delar av de skattemedel, med vilka pensionstilläggen bestridas.»</w:t>
        <w:br/>
        <w:br/>
        <w:t>Meningsskiljaktigheterna inom pensionskommittén gällde sålunda inte dyrortsgruppperingen i och för sig. Om den voro till slut alla inom kommittén ense. Vad man däremot inte kunde ena sig om var pensionstilläggens storlek, där två socialdemokratiska reservanter förordade högre belopp än majoriteten.</w:t>
        <w:br/>
        <w:br/>
        <w:t>Ärendet gick i vanlig ordning ut på remiss, och dyrortsgrupperingen förordades principiellt av pensionsstyrelsen, de flesta av pensionsnämnderna och så gott som alla ombud för pensionsstyrelsen, vilka yttrat sig i frågan. I tillstyrkande riktning uttalade sig också socialstyrelsen, statens inspektör för fattigvård och barnavård, tre fattigvårdsoch barnavårdskonsulenter, överståthållarämbetet och länsstyrelserna i fem län. I samma riktning gingo yttranden, som avgivits av fem landsting, några städer samt ett icke ringa antal landskommuner. Förslaget tillstyrktes vidare av svenska stadsförbundets styrelse, styrelsen för svenska landskommunernas förbund, svenska fattigvårdsoch barnavårdsförbundet, svenska arbetsgivareföreningen och landsorganisationen.</w:t>
        <w:br/>
        <w:br/>
        <w:t>Avstyrkande uttalade sig däremot länsstyrelsen i Västernorrlands län och landstinget i Skaraborgs län. I denna riktning gingo också yttrandena från ett antal landskommuner.</w:t>
        <w:br/>
        <w:br/>
        <w:t>Det var, mina herrar, detta välvilligt mottagna, av riksdagen begärda förslag, som riksdagen i fjol i samband med pensionsreformen hade att behandla. Kungl. Maj:t hade visserligen följt reservanterna i fråga om beloppens storlek, men i övrigt i allt väsentligt pensionsförsäkringskommitténs förslag. Det såg ju också under fjolåret till en början ganska lovande ut. I pensionsutskottet deklarerade talare från alla partier sin principiella anslutning till dyrortsgrupperingen. Det var egentligen endast en, men ett lejon, nämligen herr Bengtsson i Kullen, som ställde sig direkt avvisande. Att herr Bengtsson till slut skulle stå som segrare, var det kanske inte många som väntade, och det var överraskande, men det är ändå ett faktum, att förhållandena utvecklade sig på detta sätt.</w:t>
        <w:br/>
        <w:br/>
        <w:t>Utskottet uttalade visserligen, att syftet med folkpensioneringen förfelas, om pensionerna för att vara tillräckliga för uppehället måste utfyllas med fattigvårdsunderstöd, men fattade ändå ett beslut, som för ungefär 30 procent av pensionstagarna innebär, att de för uppehällets skull måste falla fattigvården till last. Utskottet konstaterade självt, att den beslutade tilläggspensionen på 250 kronor torde vara tillräcklig på orter, »där icke särskild dyrhet är rådande». Men huru pensionstagare på orter, där hyror och levnadsomkostnader äro höga, skulle kunna klara sig utan att använda sig av den utväg, som utskottet karakteriserade som stridande mot folkpensioneringens syfte, fick man ingen upplysning om. Man förklarade emellertid, att en dyrortsgruppering på folkpensioneringens område är förknippad med svårigheter, för vilkas lösning erfordras mera ingående utredningar och överväganden än dittills ägnats denna fråga.</w:t>
        <w:br/>
        <w:br/>
        <w:t>Socialministern har förklarat, att han intet hade att invända emot en överarbetning av förslaget med hänsyn tagen bl. a. till de bättre lottade kommunernas möjligheter att lämna större bidrag till de högre pensionstilläggen, vilka naturligtvis återverka på respektive kommuners fattigvårdsutgifter. Att han för övrigt hade fullgod anledning att upptaga ärendet till ny prövning, framgår ju av utskottsbetänkandet, där det konstateras, att pensionerna skola i och för sig vara tillräckliga att leva på, men där det också erkännes, att detta äro de för närvarande icke på andra orter än sådana, där särskild dyrhet icke är rådande.</w:t>
        <w:br/>
        <w:br/>
        <w:t>I det förslag, som nu föreligger, har hänsyn tagits till de i fjol framförda önskemålen. Dyrorterna skola bidraga med en större andel än de billigare or-</w:t>
        <w:br/>
        <w:br/>
        <w:t>I början av mitt anförande erinrade jag om den avsevärda tid, som pensionsförsäkringskommittén ägnade åt behandlingen av dyrortsgrupperingen, och hur man slutligen kom till den uppfattningen, att en sådan gruppering var nödvändig icke endast på grund av hänsyn till pensionstagarna, utan också på grund av hänsyn till folkpensioneringens bestånd. Tyvärr måste jag säga, att denna omtanke icke spårats vid sammansatta statsoch andra lagutskottets behandling av nu föreliggande förslag. Efter en halvtimmes eller kanske något längre överläggning, under vilken knappast några andra skäl för avslag än att frågan behandlades i fjol anfördes, var utskottsmajoriteten färdig att avstyrka förslaget. Denna snabba behandling kan naturligtvis bero på att utskottsmajoriteten grundligt studerat ärendet och funnit Kungl. Maj:ts förslag sakligt oantagbart. Men jag tror knappast, mina herrar, att detta är med riktiga förhållandet överensstämmande. Att ärendet var uppe i fjol, är ju för övrigt i och för sig intet skäl för att man nu utan vidare skall avvisa ett förslag, som i avsevärd grad och i väsentliga delar skiljer sig från fjolårets. För övrigt äro vi ju här i riksdagen vana vid att på nytt pröva åtgärder, som syfta till att bereda vårt folk sitt livsuppehälle. Varför de gamla orkeslösa människor, som äro bosatta på dyrorterna, skola undantagas från dessa omsorger, förstår jag inte — såvida jag skall hålla mig till saken.</w:t>
        <w:br/>
        <w:br/>
        <w:t>Nu har man från en del håll frågat, varför vissa städers pensionstagare skola ha större pension än landsbygdens, och man har påstått, att ett beslut i denna riktning skulle innebära en orättvisa mot landsbygdens pensionärer. Till svar på dessa frågor vill jag anföra, att ingen mig veterligen gjort gällande, att städernas pensionstagare skola ha större pensionsbelopp i andra fall, än då levnadsomkostnaderna på deras hemort äro högre än på landsbygden. Dyrortstilläggen äro således intet annat än ett utjämningsförfarande mellan dyrort och landsbygd, som ställer dyrorternas pensionstagare i paritet med landsbygdens. Det är, som alla veta, dyrare att leva i vissa städer och samhällen än ute på den svenska landsbygden. Vi komma inte ifrån detta faktum, och hela vårt lönesystem vittnar ju om, att vi erkänt själva sakförhållandet. Orättvisan av en folkpensionering utan dyrortsgruppering drabbar inte landsbygdens pensionstagare, utan dyrorternas, som för att finna ett nödtorftigt livsuppehälle alltjämt måste hänvända sig till fattigvården, vilket landsbygdens pensionärer i fortsättningen besparas.</w:t>
        <w:br/>
        <w:br/>
        <w:t>Det nu föreliggande förslaget tillstyrktes både av pensionsstyrelsen och socialstyrelsen, som på detta område representera den högsta sakkunskapen här i landet. Vi ha ju under de senaste dagarna i riksdagens kamrar hört många uttalanden om hur viktigt det är att följa sakkunskapens råd. Jag förmodar, att kammarens ärade ledamöter, som tillmäta sakkunnigas uttalanden det värde de otvivelaktigt förtjäna, även nu äro beredda att handla i enlighet med sin förut om ock i en annan fråga tillkännagivna uppfattning. Jag hänvisar vidare till det förhållandet, att en rad kommuner och styrelser tillstyrkt förslaget, bland de senare svenska stadsförbundets styrelse och svenska fattigvårdsoch barnavårdsförbundets styrelse.</w:t>
        <w:br/>
        <w:br/>
        <w:t>Riksdagen skulle genom ett beslut i enlighet med reservanternas yrkande om bifall till Kungl. Maj:ts proposition skapa den rättvisa gentemot landets fat-</w:t>
        <w:br/>
        <w:br/>
        <w:t>Kostnaderna kan väl inte gärna någon i dessa dagar hesitera inför. Egentligen skulle ett beslut i den riktning, som reservanternas yrkande innebär, endast innebära en förflyttning av utgifter, som nu åvila fattigvården, till pensionsförsäkringen, och landsbygdens befolkning kommer icke att betungas av ett sådant beslut.</w:t>
        <w:br/>
        <w:br/>
        <w:t xml:space="preserve">Till sist — häromdagen läste jag en insändare i en av de huvudstadstidningar, som ivrigast bekämpat Kungl. Maj:ts förslag, i vilken två sextioåriga makar, man och hustrtu, frågade, hur man skulle kunna leva på »en så usel pension» som 3,200 kronor om året. Mannen var statstjänare och skulle snart avgå från sin tjänst, och </w:t>
      </w:r>
      <w:r>
        <w:rPr>
          <w:b/>
        </w:rPr>
        <w:t>hustrun²</w:t>
      </w:r>
      <w:r>
        <w:rPr>
          <w:b w:val="0"/>
        </w:rPr>
        <w:t xml:space="preserve"> fruktade enligt insändaren det värsta, och </w:t>
      </w:r>
      <w:r>
        <w:rPr>
          <w:b/>
        </w:rPr>
        <w:t>hon²</w:t>
      </w:r>
      <w:r>
        <w:rPr>
          <w:b w:val="0"/>
        </w:rPr>
        <w:t xml:space="preserve"> förklarade, att </w:t>
      </w:r>
      <w:r>
        <w:rPr>
          <w:b/>
        </w:rPr>
        <w:t>hon²</w:t>
      </w:r>
      <w:r>
        <w:rPr>
          <w:b w:val="0"/>
        </w:rPr>
        <w:t xml:space="preserve"> vore tacksam för ett förslag till budget, som höjer sig något över svältgränsen och som gjorde det möjligt för dem att leva på dessa usla 3,200 kronor, som staten beviljat mannen i pension. Tidningen själv hade tydligen intet att säga till svar. Det kunde man ju eljest väntat. Den, som anser, att 640 kronor, eller i bästa fall omkring 690 kronor, är en tillräckligt stor summa för ett par gamla människor att leva på exempelvis i Stockholm, borde ju kunna ge tusen goda råd åt dem, som inte veta, hur de skola kunna klara sig på 3,200 kronor om året.</w:t>
        <w:br/>
        <w:br/>
        <w:t>När emellertid bekymret för ålderns dagar sträcker sig till kretsar, där pensionerna hålla sig omkring och över 3,000 kronor om året, då förstår man, om man överhuvud taget vill förstå, hur det skall vara för dem, som skola leva på platser, där hyran för ett rum och kök slukar så gott som hela pensionsbeloppet för två personer, d. v. s. 600—700 kronor. Eller kanske man inte förstår, därför att man undgått att stifta bekantskap med fattigdomen? Det förefaller ibland så, mina herrar.</w:t>
        <w:br/>
        <w:br/>
        <w:t>Om det lönade mödan att vädja till kammarens ledamöter att bifalla reservanternas yrkande, skulle jag göra det, inte på grund av politiska skäl, utan endast och uteslutande därför att kammaren genom ett bifall till den kungl. propositionen medverkar till att dyrorternas fattiga gamla komma i samma ställning som landsbygdens, vilket både rättvisa och billighet kräver.</w:t>
        <w:br/>
        <w:br/>
        <w:t>Jag vet, att det inte lönar sig att vädja — tyvärr! Jag yrkar emellertid ändå, herr talman, bifall till reservationen och därmed också till Kungl. Maj:ts proposition.</w:t>
      </w:r>
    </w:p>
    <w:p>
      <w:pPr>
        <w:pStyle w:val="Heading2"/>
      </w:pPr>
      <w:r>
        <w:t>2. John Gustavson (Bondeförbundet, man)</w:t>
      </w:r>
    </w:p>
    <w:p>
      <w:r>
        <w:rPr>
          <w:b w:val="0"/>
        </w:rPr>
        <w:t>Herr talman! Då jag befinner mig bland dem, som i denna fråga tillhöra utskottsmajoriteten, ber jag med några ord få motivera denna min ståndpunkt.</w:t>
        <w:br/>
        <w:br/>
        <w:t>Att jag tillhör dem, som i år gått på avslagslinjen, beror inte på de orsaker, som herr statsministern angav, då han berörde denna fråga i ett annat sammanhang för ett par dagar sedan, och som likaså herr Sandén här i dag anspelat på, att vi i år sägt nej, beror inte bara på att vi i fjol sade nej. Men vi anse, att några ändrade förhållanden, som motivera ett bifall i år, icke ha inträtt i den omfattning, som skulle kunna föranleda ett ändrat ståndpunktstagande</w:t>
        <w:br/>
        <w:br/>
        <w:t>Det gör sig ju ganska bra och det låter ganska bestickande, när man ute på landsbygden får sig förelagda petitionslistor, på vilka man genom sin namnunderskrift skall ge tillkänna en opinionsyttring för bättre pensioner. Jag har träffat många, som ha skrivit under sådana listor, och alla tro de, att ett bifall till Kungl. Maj:ts förslag skulle medföra bättre folkpensioner för deras del, som skriva på listorna. Vi veta emellertid mycket väl, att det är en mycket liten del av landets befolkning, som skulle få nytta av de förbättrade folkpensioner, som i dag föreslås. Det är ungefär en tredjedel av hela folket, och knappt det, som beröres av denna förbättring.</w:t>
        <w:br/>
        <w:br/>
        <w:t>Jag är inte alls ointresserad av att fattiga gamla, som befinna sig på livets skuggsida, skola få en nödtorftig bärgning, eller med andra ord få så pass mycket pengar, att de kunna reda sig utan att det skall ha formen av fattigförd. Det är inte av likgiltighet för dessa, som jag i detta fall går på avslagsinjen.</w:t>
        <w:br/>
        <w:br/>
        <w:t>Men jag skulle vilja fråga herr Sandén, som talade om två makar, som tillsammans få 700 kronor om året och som leva på en plats, där hyran slukar så gott som hela detta belopp: tror herr Sandén, att med dessa förbättrade dyrortstillägg ett sådant gammalt par skulle bli i stånd att reda sig utan fattigvårdens hjälp? Jag tror det inte, och jag skulle vara mycket glad, om herr Sandén skulle kunna ge någon anvisning på hur de skola reda sig, om de få 700 kronor om året, men hela detta belopp går till hyran.</w:t>
        <w:br/>
        <w:br/>
        <w:t>Herr Sandén talade vidare om ett utjämningsförfarande. Det kan jag i någon mån gå med på att det blir, i den mån vederbörande även med det förbättrade dyrortstillägget icke kunna klara sig. Då får fattigvården träda emellan, men i varje fall innebär det en lättnad i fattigvårdstungan, och på så sätt kan man kalla det ett skatteutjämningsförfarande. Det kommer emellertid vederbörande kommuner i dessa dyrortsgrupper till godo och icke understödstagarna.</w:t>
        <w:br/>
        <w:br/>
        <w:t>När i fjol, som jag nämnde, riksdagen beslöt en väsentlig förbättring i pensionsförhållandena, vilken förbättring ännu icke har trätt i kraft, anse vi, att vi ha goda skäl för vår ståndpunkt. Då härtill kommer, att dessa spörsmål torde komma upp i ett annat och större sammanhang inom en, som vi hoppas, icke alltför avlägsen framtid, torde vi tryggt kunna försvara den ståndpunkt, vi i dag inta i denna fråga.</w:t>
        <w:br/>
        <w:br/>
        <w:t>Jag skall icke vidare gå in på spörsmålet, utan ber med dessa ord, herr talman, att få yrka bifall till utskottets hemställan.</w:t>
      </w:r>
    </w:p>
    <w:p>
      <w:pPr>
        <w:pStyle w:val="Heading2"/>
      </w:pPr>
      <w:r>
        <w:t>3. Gustav Möller (Socialdemokraterna, man)</w:t>
      </w:r>
    </w:p>
    <w:p>
      <w:r>
        <w:rPr>
          <w:b w:val="0"/>
        </w:rPr>
        <w:t>Det kan hända, att jag särskilt i fråga om citat kommer att upprepa en smula av vad den förste talaren yttrade här, men det kan inte hjälpas, då ju förslagets öde i år måste ställas i ett bestämt sammanhang med behandlingen av samma ärende i fjol.</w:t>
        <w:br/>
        <w:br/>
        <w:t>Jag skall senare komma till de olika skäl, som sammansatta statsoch andra lagutskottet anför för att icke tillmötesgå förslaget om dyrortsgruppering, och Jag skall nu bara uppehålla mig vid ett av argumenten till att börja med. Det argumentet är att förslaget — praktiskt taget samma förslag — avvisades av fjolårets riksdag. Vad var det fjolårets riksdag förklarade? Jo, det hänvisades till de mycket stora kostnader, som det årets pensionsförslag skulle komma att medföra, om det genomfördes enligt den kungl. propositionen, och att man måste ta hänsyn till andra väntade statsutgifter, framför allt många beslut om statsutgifter, som automatiskt växa. Utskottet förklarade alltså, att utskottet »icke kunnat undgå att överväga, vilka besparingar som kunna</w:t>
        <w:br/>
        <w:br/>
        <w:t>Ang. vissa ändringar i lagen om folkpensionering. (Forts.) göras genom ändringar i förslaget. Det har därvid visat sig att pensionstilläggens maximibelopp äro bland de mest kostnadskrävande och att alltså mindre starka höjningar skulle medföra betydande besparingari jämförelse med förslagets kostnader. Då det för utskottet gällt att så avpassa reformen, att den kan genomföras inom en kostnadsram som utskottet finner försvarligt, har utskottet därför funnit sig föranlåtet att förorda, att reformen göres mindre långtgående.» Sedan redogör utskottet för att det ställts i valet mellan att antingen sätta tillläggspensionernas maximibelopp över hela linjen lägre än enligt Kungl. Maj:ts förslag eller också att borttaga dyrortsgraderingen. Då emellertid en sådan lägre pension bland annat för den lägsta gruppen ju skulle ha gjort hela pensionsreformen, om inte illusorisk, så i varje fall ganska betydelselös, stannade man för att skära bort dyrortsgrupperingen och föreslog, att beloppen för det kungl. förslagets lägsta grupp skulle tillämpas för hela landet.</w:t>
        <w:br/>
        <w:br/>
        <w:t>Man anförde vidare, att det var förenat med mycket stora praktiska svårigheter att genomföra reformen och att den därför borde bli föremål för förnyat övervägande och en ny omprövning. För min del förklarade jag i fjolårets debatt bland annat, att i det val, som det särskilda utskottet ansåg sig ha stått i, skulle jag själv utan tvekan ha valt den väg, som utskottet valt, eftersom den åtminstone icke förfuskade hela reformen utan bara, låt mig säga, förfuskade en tredjedel av reformen. Jag hälsade beslutet med stor tillfredsställelse, därför att det betydde i alla fall en väsentlig förbättring. Denna tillfredsställelse var så mycket starkare, som jag verkligen hade fruktat, att riksdagen särskilt med hänsyn till den gamla folkpensioneringskommitténs ståndpunktstagande och rekommendationer skulle gå in för en dyrortsgruppering, som även år 1935 faktiskt lämnade vår folkpensioneringsfråga i dess helhet olöst. Alltså, 22 år efter det första folkpensionsbeslutets fattande av den svenska riksdagen riskerade man att hela frågan alltjämt skulle lämnas olöst. Det skäl, som utskottet anförde för sin avvisande ställning, var alltså att kostnaderna voro för höga och att man behövde undersöka, hur man skulle kunna övervinna vissa praktiska svårigheter. Jag skall uppriktigt erkänna, att enligt min uppfattning fanns det fog för riksdagens ståndpunktstagande i fjol till dyrortsgrupperingen. Det förhöll sig nämligen så, att trots att folkpensioneringskommittén hade suttit i sex år, hade den ägnat alltför liten uppmärksamhet åt själva konstruktionen av dyrortsgrupperingen liksom också åt fördelningen av de särskilda kostnaderna, då det gällde dyrorterna. Det gjorde, att ärendet på den punkten inte var särskilt väl förberett, men jag ansåg mig icke själv ur förslaget kunna stryka bort den dyrortsgruppering, som där förekom, därför att för mig representerade förslaget i alla fall principen om likställighet mellan de gamla fattiga i detta land.</w:t>
        <w:br/>
        <w:br/>
        <w:t>Vad är det nu, som föreligger? De anvisningar, som särskilda utskottet och riksdagen gåvo åt Kungl. Maj:t, äro till punkt och pricka följda. ÄArendet har underkastats en ny genomgående prövning. Denna prövning har lett till en rationell grund för dyrortsgrupperingen — av socialstyrelsen erkänd som så rationell, man kan få den. En dyrortsgruppering kan icke tillfredsställa alla möjliga anspråk. Det står icke i mänsklig makt att åstadkomma. Men, mina herrar, det argumentet, att dyrortsgrupperingen icke bör komma till stånd, därför att den ej fyller alla anspråk, skulle ju kunna anföras som ett argument för borttagande av all dyrortsgruppering i vårt land. Det kan väl icke vara ett argument bara för att dyrorternas fattiga skola hänvisas till fattigvården.</w:t>
        <w:br/>
        <w:br/>
        <w:t>Till punkt och pricka äro sålunda anvisningarna följda. Årets förslag innebär minskade kostnader för pensionstilläggen i dyrorterna för det allmänna, men framför allt minskade kostnader för staten. Under det att dyrortspen-</w:t>
        <w:br/>
        <w:br/>
        <w:t>Ang. vissa ändringar i lagen om folkpensionering. (Forts.) sionerna enligt fjolårets förslag skulle ha fört till statsutgifter på omkring 20 miljoner kronor, skulle årets förslag om dyrortsgruppering föra till ökade statsutgifter på cirka 10 miljoner kronor. Det skall inte lyckas att inbilla någon, att det föreligger samma förslag som i fjol i annat avseende än att det lika effektivt tillgodoser de fattigas och gamlas behov. Hela den agitation, som har förts från håll, vars intressen äro fullkomligt obegripliga i denna sak, om att regeringen här kommer med en utmaning till riksdagen genom att åter presentera det i fjol avvisade förslaget, bygger på sådana förutsättningar, som icke existera. Om man tror, att det skall lyckas att undanhålla Sveriges folk dessa fakta, tror jag mig kunna garantera, att det icke skall lyckas. De skäl, som åberopades i fjol för att avvisa dyrortsgrupperingen, äro 1 år eliminerade.</w:t>
        <w:br/>
        <w:br/>
        <w:t>Jag skall nu tillåta mig att redovisa de argument, som årets utskott för sin del har anfört. Jag har gjort en liten sammanfattning av dem. Det första är, att riksdagen bestämde sin hållning i fjol. Det argumentet har jag redan till en viss grad behandlat. Sedan säger utskottet, att de praktiska svårigheter, för vilkas lösning erfordras mera ingående utredningar och överväganden än dittills ägnats denna fråga, icke skulle vara fullt övervunna, och man förklarar ytterligare, att vanskligheter kvarstå för dyrortsgrupperingens praktiska genomförande. Ja, mina herrar, jag tror, att jag lugnt kan trotsa en kommande eventuell utredning även på denna punkt att övervinna de vanskligheter, som återstå. Det kommer att efter min uppfattning visa sig omöjligt.</w:t>
        <w:br/>
        <w:br/>
        <w:t>Sedan förklaras, att 1935 års beslut ännu ej trätt i tillämpning, och fördenskull har man inga erfarenheter om verkningarna. Ja, mina herrar, jag erkänner gärna, att ett utskott kanske bör sakna fantasi. Eljest föreställer Jag mig, att för vanliga människor skulle det inte vålla några större svårigheter att klargöra för sig verkningarna av fjolårsbeslutet. Verkningarna bli de, att man befriar i stort sett landsbygdens gamla fattiga från att behöva vända sig till fattigvården, medan man alltjämt hänvisar dyrorternas gamla fattiga till fattigvården.</w:t>
        <w:br/>
        <w:br/>
        <w:t>Sedan säger utskottet, att tvivel kunna yppas, om propositionen representerar det lämpligaste sättet att nå själva syftet, och man förklarar, att kommunerna skulle själva kunna fatta beslut om utfyllnad av pensionerna. Detta senare är onekligen rätt intressant. Bland de dyrorter som det här är fråga om befinna sig Oskarshamn, dyrortsgrupp 2, med en kommunal skattetunga på 16 kronor 40 öre — det är mycket lämpligt att rekommendera Oskarshamn att utfylla denna lucka i försörjningen — Njurunda med en skattetunga på 15 kronor 75 öre, Ytterlännäs med en skattetunga på 18 kronor 52 öre, Söderhamn med en skattetunga på 14 kronor 60 öre, Alnö med en skattetunga på 33 kronor 75 öre, Gudmundrå med en skattetunga på 15 kronor 72 öre, Skön med en skattetunga på 21 kronor 71 öre, Kiruna med en skattetunga på 14 kronor och 40 öre och Gällivare med en skattetunga på 18 kronor 70 öre. Jag förmodar, att dessa kommuner eller, låt mig säga, de gamla, som finnas där och behöva pensioner, äro mycket tacksamma för utskottets anvisning om det lämpligaste sättet att lösa denna fråga.</w:t>
        <w:br/>
        <w:br/>
        <w:t>Så har man slutligen fått ett nytt argument. Man säger, att innan man binder sig, böra andra sociala reformuppslag av stort och aktuellt intresse prövas, och man hänvisar särskilt till befolkningskommissionen. Man vill tillgodose sociala önskemål, ägnade att stödja de yngre grupperna i samhället.</w:t>
        <w:br/>
        <w:br/>
        <w:t>Mina herrar! Om man vill göra vår befolkningsfråga en otjänst, så skall man låta de yngre och de gamla konkurrera om statens och samhällets välvilja. Jag trodde inte, att man skulle behöva uppleva, att Sveriges riks-</w:t>
        <w:br/>
        <w:br/>
        <w:t>Ang. vissa ändringar i lagen om folkpensionering. (Forts.) dag skulle förklara i en skrivelse till Kungl. Maj:t, att vårt land befinner sig i det läget, att vi måste sörja för de ofödda släkterna och att av det skälet skola omkring hundratusen gamla hänvisas till fattigvården — det är ju det, det gäller. Tro ni inte, mina herrar, att det skulle vara svårt att finna en bättre metod för att förstöra intresset för vissa befolkningspolitiska uppgifter än denna? Jag är i varje fall övertygad om det. Vi ha i en föregående diskussion talat om konkurrensen mellan militära och sociala utgifter. Nu skall man införa ett nytt moment: konkurrens mellan en pensionering av de gamla och vissa uppgifter, som vi vilja lösa ur befolkningspolitisk synpunkt.</w:t>
        <w:br/>
        <w:br/>
        <w:t>Nu är jag Ju ganska säker på att man har varit stadd i nöd, när man skulle hitta på skäl för att avvisa detta förslag. Därför har man också lyckats kombinera en serie nödargument, som jag tror, att det blir ganska svårt att få människor utanför dessa salar att ta på allvar. Det finns emellertid andra argument, som utskottet inte har tagit upp. De höra till, låt mig säga, agitationen man och man emellan, men utskottet kan inte anföra dem, därför att de höra till en grupp argument, som inte gärna kunna framföras här. Jag tänker på det argumentet, att det förslag, som här föreligger, skulle innebära ett extra gynnande av de gamla fattiga på vissa orter. Man skulle, som det heter i ett yttrande, om jag minns rätt, från Jönköpings länsstyrelse, uppehålla för de gamla i städerna en högre levnadsstandard än den, som man anser, att man behöver på landsbygden. Ja, jag förstår mig inte på en sådan uppfattning. Man kan naturligtvis alltid säga: varför skola de gamla bo på en dyrort, när de kunna flytta ut på landet? De kunna bryta sina familjeband, om sådana finnas kvar, och söka upp en annan miljö än den, vari de vistats hela sitt liv, när de kommit i det olyckliga läget, att de på ålderdomen inte kunna försörja sig själva med egna inkomster. Visst kan man göra det. Jag förstår egentligen inte, varför man nekar sig en sådan cynism!</w:t>
        <w:br/>
        <w:br/>
        <w:t>Utskottet sade en annan sak i fjol. Det förklarade, att »det måste vara ett mål för en reform av folkpensioneringen att i möjligaste mån göra denna så effektiv, att dess klientel icke samtidigt behöver söka fattigvårdsunderstöd. Själva syftet med folkpensioneringen, vilket väsentligen är att bereda medborgarna försörjning vid invaliditet eller ålderdom i annan form än fattigvård, förfelas ju nämligen, om pensionerna för att vara tillräckliga för uppehället måste utfyllas med fattigvårdsunderstöd.»&gt; Mina herrar! Innebär inte detta en direkt anvisning att åstadkomma en dyrortsgruppering? Jag måste ju säga mig, att om fjolårets särskilda utskotts ledamöter ha ett annat recept att presentera de gamla i dyrorterna, enligt vilket de skulle kunna leva utan att anlita fattigvården på de pensioner, som beslötos i fjol, så är det mycket grymt mot de gamla att undanhålla dem det receptet. Jag tycker, att det är en absolut skyldighet för de herrar, som ha fruktbara uppslag på denna punkt, att meddela dem. Det är klart som dagen, att finns det andra metoder än dyrortsgrupperingen, varigenom de gamla i dyrorterna kunde få sin försörjning utan fattigvård, så faller jag ögonblickligen ifrån dyrortsgrupperingen. Jag är inte någon sådan principryttare, att jag avvisar andra metoder, om de finnas, men jag måste säga mig, att själv har jag icke kunnat finna något sådant recept, och därför måste jag be de herrar, som stå för fjolårsutskottets yttrande, att presentera sitt recept.</w:t>
        <w:br/>
        <w:br/>
        <w:t>Jag har trott, att jag genom att framlägga det här förslaget skulle uppfylla riksdagens egna önskemål, men det är alldeles uppenbart, att däri har jag misstagit mig och att det icke var fråga om någonting sådant.</w:t>
        <w:br/>
        <w:br/>
        <w:t>Jag skall nu tillåta mig att säga några ord ur kostnadssynpunkt, men först skall jag säga några ord om hur danskarna ha löst sin folkpensionsfråga. I</w:t>
        <w:br/>
        <w:br/>
        <w:t>Danmark finnas inga pensionsavgifter. Staten och kommunerna betala varje öre till folkpensioneringen. Det hindrar icke, att pensionerna där nere i vårt södra broderland äro högre än de, som föreslogos i fjol och som föreslås nu iår.</w:t>
        <w:br/>
        <w:br/>
        <w:t>Som herrarna erinra sig, betydde fjolårsbeslutet, att beträffande äkta makar pensionerna skulle gå till 640 kronor — något mer, därför att det kommer till de där 10 procenten på avgifterna. De bli ju mycket olika för olika fall, beroende på antalet inbetalade avgifter och den storlek, som avgifterna ha haft. Danskarna införde sin dyrortsgruppering år 1923. De ha alltså haft tillfälle att pröva den ordentligt. I den lägsta dyrortsgruppen äro pensionerna för äkta makar 702 kronor. I den andra gruppen skulle efter årets svenska förslag dessa pensioner bli 840 kronor. 1 Danmark äro de 912 kronor. I högsta dyrortsgruppen skulle enligt årets förslag pensionerna bli 1,040, i Danmark äro de 1,086, vid 65 års ålder nämligen. Om en dansk vill uppskjuta sin pensionering ett eller annat år, så blir det belopp, som han erhåller, ännu högre. Han får redan vid 65 års ålder högre belopp, än vi föreslå vid 67 års ålder. Vid 70 år få i den lägsta dyrortsgruppen äkta makar i Danmark 810 kronor, i den andra gruppen 1,050, alltså ungefär vad vi föreslå i högsta gruppen vid 67 års ålder, och i den tredje dyrortsgruppen blir det 1,248 kronor: 200 kronor mer än det maximum, som föreslås av den socialdemokratiska regeringen här i landet.</w:t>
        <w:br/>
        <w:br/>
        <w:t>Jag bör kanske tillägga — ty det finnes folk, som misstänka något annat — att i Danmark ha icke socialdemokraterna haft majoritet. Danmark har en första kammare, där icke ens socialdemokrater och radikaler tillsammans i denna dag ha majoritet, utan där man måste ha haft samverkan med, låt mig säga, ett parti, som kanske numera närmast skulle motsvara vårt bondeförbund, nämligen den gamla venstre i Danmark, för att överhuvud taget kunna genomföra de pensionsbelopp, som gälla därnere.</w:t>
        <w:br/>
        <w:br/>
        <w:t xml:space="preserve">Detta i fråga om äkta makar. Jag var ju i fjolårets förslag inne på den tankegången, att man måste, då det gällde ensamstående pensionärer, differentiera pensionerna något, d. v. s. man skulle låta en ensamstående pensionär få något mer än hälften av vad äkta makar få tillsammans. Jag vågade mig inte på det, därför att förslaget var mycket dyrt ändå. Vi äro nämligen inte onödigt slösaktiga, utan vi hålla oss till ganska måttliga anspråk. I Danmark har man emellertid detta system genomfört. En ensam </w:t>
      </w:r>
      <w:r>
        <w:rPr>
          <w:b/>
        </w:rPr>
        <w:t>kvinna¹</w:t>
      </w:r>
      <w:r>
        <w:rPr>
          <w:b w:val="0"/>
        </w:rPr>
        <w:t xml:space="preserve"> erhåller i lägsta gruppen vid 65 års ålder 432 kronor mot 320 i Sverige, i andra gruppen 564 emot — enligt årets förslag — 420 i Sverige, i tredje gruppen 678 kronor mot 520 i Sverige.</w:t>
        <w:br/>
        <w:br/>
        <w:t>Jag skall inte här redogöra för hur det går om de uppskjuta sin pensionering till dess de bli 70 år. Herrarna förstå ju, att liksom då det gällde äkta makar, bli pensionerna då ganska betydligt högre.</w:t>
        <w:br/>
        <w:br/>
        <w:t>En ensam man får en ännu bättre pension. En ensam man får i lägsta dyrortsgruppen 468, i den andra 606 kronor och i den tredje 732, d. v. s. 200 kronor mer än vi föreslå i den högsta dyrortsgruppen i Sverige.</w:t>
        <w:br/>
        <w:br/>
        <w:t>Jag måste ju säga: resultatet av våra ansträngningar visar, att det lönar sig 1 den svenska riksdagen att vara moderat, men om herrarna vilja vänja oss av med denna moderation, så kommer det kanske också att lyckas.</w:t>
        <w:br/>
        <w:br/>
        <w:t>Om jag nu skulle övergå till kostnaderna, kan det ju också ha sitt intresse att göra en jämförelse mellan Danmark och Sverige. För att slippa möta den replik jag fick i fjol i andra kammaren, att man inte skall, då man talar om de sociala utgifterna, ensamt medtaga pensionerna, utan att man måste ta med det hela, så skall jag inleda med några fakta rörande socialförsäkringens utgifter,</w:t>
        <w:br/>
        <w:br/>
        <w:t>I Sverige voro utgifterna för socialförsäkringen år 1933 157 miljoner kronor. De äro högre nu. Det är inte fråga om det. I Danmark voro samtliga utgifter för socialförsäkringen 240 miljoner. Om Sverige skulle befinna sig på den danska nivån också med hänsyn till folkmängdens storlek, så skulle de svenska utgifterna 1933 icke ha varit 157 miljoner, utan 408 miljoner kronor. Om jag nu delar upp detta på dem, som ha det större intresset här, nämligen stat och kommun, så voro den svenska statens utgifter 62'/, miljoner för sådana ändamål. Om vi skulle ha befunnit oss på den danska nivån, skulle statsutgifterna ha varit 135 miljoner, d. v. s. mer än dubbelt så höga. Vad kommunerna beträffar, är skillnaden ännu mera framträdande. De svenska kommunerna utgåvo det året 34 miljoner kronor för olika sociala försäkringsändamål. Skulle vi ha befunnit oss på den danska nivån, skulle de ha betalt 142"/, miljoner kronor. D. v. s. det allmänna utbetalade i Sverige 1933 96!/, miljon kronor, men skulle vi ha befunnit oss på den danska nivån, så skulle det allmänna ha betalat 277"/; miljon kronor i stället.</w:t>
        <w:br/>
        <w:br/>
        <w:t>Det kan ju vara nyttigt, att dessa siffror finnas i riksdagens protokoll, åtminstone så att vi slippa att höra för mycket skrävel i framtiden om vår orimligt höga sociala standard här i landet, som inte skulle förtjäna någon egentlig förbättring.</w:t>
        <w:br/>
        <w:br/>
        <w:t>Jag skall nu övergå till vad pensionerna kosta. Enligt den lag, som gäller ännu under detta år, betalar staten 58 miljoner kronor för folkpensionerna, och kommunerna betala 19 miljoner, d. v. s. det allmännas utgifter skulle vara 77 miljoner. Enligt fjolårets beslut skulle beloppen bli för staten 69 miljoner — alltså en ökning med 11 miljoner — och för kommunerna 24 miljoner — det blir en ökning med 5 miljoner — och alltså sammanlagt 93 miljoner. Jag räknar då ihop landsting och kommuner. Om ett beslut om dyrortsgruppering skulle genomföras i enlighet med årets förslag, skulle pensionerna gå till 79.2 miljoner kronor för staten och 32.8 miljoner kronor för kommunerna. Det är då att observera, att denna ökning för kommunerna med närmare 9 mil- Joner kronor faller helt och hållet på de kommuner, vilkas gamla skulle få någon fördel av pensionerna, och inte på de andra kommunerna. Det allmännas sammanlagda utgifter skulle bli 112 miljoner kronor. År 1933 skulle, om den danska nivån överflyttades till Sverige, kostnaderna för det allmänna uppgått till 118'/; miljoner kronor.</w:t>
        <w:br/>
        <w:br/>
        <w:t>Om jag flyttar mig framåt några år i tiden, till 1940, för vilka år det föreligger beräkningar, skulle, om hittills gällande lag fortfarande tillämpades, staten betala 64 miljoner och kommunerna 22, alltså sammanlagt 86. Efter 1935 års beslut skulle staten komma att betala 87 och kommunerna fortfarande 22, tillsammans 109 miljoner kronor. Om man tar årets dyrortsgruppering, skulle staten få betala 97.8 miljoner kronor, kommunerna 32.2 miljoner kronor, d. v. s. det allmänna 130 miljoner kronor. Motsvarande danska siffror för budgetåret 1934/35, om jag tar hänsyn till befolkningsförhållandena, är 140 miljoner kronor, alltså 10 miljoner kronor mer för det allmänna, än det kostar att genomföra det förslag, som här föreligger.</w:t>
        <w:br/>
        <w:br/>
        <w:t>Det finnes ett annat land, vars existens det kanske också kan vara skäl att erinra sig. Där har man visserligen ingen dyrortsgruppering, men jag säger: hade vi deras pensioner, skulle vi knappast behöva någon dyrortsgruppering. resultatet skulle kanske inte bli alldeles tillfredsställande på de dyraste orterna, men inte långt ifrån. Det land jag syftar på är England. I England är den pension, som man erhåller redan vid 65 års ålder, i svenskt mynt 504</w:t>
        <w:br/>
        <w:br/>
        <w:t>Jag skall inte tala om inkomstgränserna; även på den punkten är man framför allt i Danmark ofantligt mycket generösare än det förslag, som vi ha framlagt inför den svenska riksdagen.</w:t>
        <w:br/>
        <w:br/>
        <w:t>Ja, mina herrar, det är litet bittert att föreställa sig, att den svenska riksdagen skall avvisa ett förslag som detta, år 1936 och i ett land med mycket mer differentierade förhållanden än Danmark, 13 år efter det, att detta land genomfört samma idé, där, som jag har visat, man betalar ut pensioner av en helt annan storleksordning än i Sverige. Jag vill säga, att denna bitterhet minskas ju inte, om det skulle vara på det viset, att man avvisar förslaget därför, att jag är illa tåld i vissa borgerliga kretsar, — ja, jag vet ju inte vad skälen kunna vara, ty de skäl, som äro anförda, dem kunna herrarna väl inte gärna hålla på. — Då medger jag, att jag har gjort de gamla en otjänst. Jag kan inte finna någon tanke olidligare än den, att de gamla skola behöva gå till fattigvården i fortsättningen som hittills — därför, att det finnes ledamöter i den här kammaren eller i den andra kammaren, som inte tycka om undertecknad eller undertecknads sätt att behandla vissa ting. Ja, jag säger det uppriktigt. Det står visserligen icke sagt i utskottsbetänkandet, men i hela den offentliga diskussion har man ju anfört, att jag har utmanat herrarna, att jag har uppfört mig så förfärligt illa, att man inte kan belöna det med att befria de gamla från fattigvården. Det har ju varit den genomgående tonen i den ledande pressen här i Stockholm i varje fall, som har fört talan bland annat för folkpartiet.</w:t>
        <w:br/>
        <w:br/>
        <w:t>Mina herrar! Det finns ett brev, som blivit berömt de sista dagarna. Det står 1 detta brev bland annat följande: »Vi komma att fortsätta vår traditionella välfärdspolitik, alltjämt strävande att utjämna motsättningarna inom samhället, att skydda de oförvållat lidande och att söka bereda rättvisa, allt detta efter måttet av våra krafter och så, att icke grundvalen för vårt ekonomiska framåtskridande, det fria näringslivet rubbas i sin funktion.» Tro herrarna, att det fria näringslivet skulle rubbas i sin funktion, om vi genomförde en dyrortsgruppering för de fattiga gamla här i landet? Sådana reformer vill man inte vara med om, fast man säger sig vilja göra rättvisa! Eller får jag tolka detta så, att den traditionella välfärdspolitiken nu skall inledas med avvisandet av ett förslag, mot vilket det icke kan göras andra sakligt befogade invändningar än sådana, som kunna göras mot varje förslag på detta område? Jag skulle vilja säga: vi ha löst spörsmålet om dyrortsgrupperingen rationellare än danskarna. Där har man gjort en klumpig gradering mellan landsbygd, köpstäder och 3 orter, nämligen Köpenhamn, Frederiksberg och Gentofte — de sista tillhörande den högsta dyrortsgruppen. Sedan är det visserligen sant, att inom en viss rayon kring städerna högre pensionsbelopp än de lägsta tillämpas, men det föreslås i detta förslag också, och därtill kommer, att vi ju ha gått på en verklig levnadskostnadsindex. Det gör, att det finnes städer i den lägsta dyrortsgruppen liksom det finnes landsortskommuner i den högsta och i mellangruppen.</w:t>
        <w:br/>
        <w:br/>
        <w:t>Ja, mina herrar, det förslag, som nu är föremål för riksdagens avgörande, betyder ingenting annat än införandet av likställighet i detta land, genomförandet av den heliga principen om likställighet inför svensk lag. Det är vad förslaget betyder. Det är detta, som herrarna tydligen ha för avsikt att avvisa. Det är antagligen ingenting att göra åt den saken. Det var ju så, att man inte kunde komma överens vid förhandlingarna, därför att det stred mot den traditionella riksdagsbehandlingen. Det skulle prövas i utskott först, och</w:t>
        <w:br/>
        <w:br/>
        <w:t>Ang. vissa ändringar i lagen om folkpensionering. (Forts.) allting skulle sakligt och noga genomgås. Den prövningen tog, enligt upplysningar från utskottsledamöter, inte fullt en halv timme! Det var den sakliga behandling av detta förslag, som riksdagens särskilda förtroendemän uti sammansatta statsoch lagutskottet ansågo sig böra kosta på det. Det går inte att skylla på kort tid, i varje fall icke då det gäller denna proposition. Den avlämnades nämligen till riksdagen i grundlagsenlig tid. Den kunde för övrigt ha varit behandlad för mycket länge sedan, om man hade vårdat sig om det.</w:t>
        <w:br/>
        <w:br/>
        <w:t>Jag kan bara säga, att om jag var glad åt fjolårsbeslutet, så är detta en av de ledsammaste dagar, som jag har upplevat i den svenska riksdagen, om beslutet slutligen skall bli ett förkastande av denna dyrortsgruppering. Jag var naiv nog att tro, att folkpartiets bildande verkligen skulle betyda, att atmosfären för så resonliga sociala reformer som den det här är fråga om skulle bli bättre än den varit förut i den svenska riksdagen under den gamla osaliga andens härskartid därstädes. Jag måste i dag konstatera, att Jag är en illusion fattigare.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