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792</w:t>
      </w:r>
    </w:p>
    <w:p>
      <w:r>
        <w:rPr>
          <w:b/>
        </w:rPr>
        <w:t xml:space="preserve">Datum: </w:t>
      </w:r>
      <w:r>
        <w:t>1937-04-14</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Gustaf Westman (–, man)</w:t>
      </w:r>
    </w:p>
    <w:p>
      <w:r>
        <w:rPr>
          <w:b w:val="0"/>
        </w:rPr>
        <w:t>Herr talman! Under punkt B i sitt utlåtande har konstitutionsutskottet behandlat fyra beslut av Kungl. Maj:t rörande tilldelande av medborgarskap. Konstitutionsutskottets anmärkningar under dessa punkter kunna naturligtvis icke ha någon politisk betydelse, utan deras enda värde kan, så vitt jag förstår, ligga däruti, att de kunna vara avsedda att inverka på Kungl. Maj:ts praxis vid behandlingen av ärenden av denna beskaffenhet. Jag skall därför tillåta mig att med några ord belysa de förhållanden, som ligga till grund för Kungl. Maj:ts beslut, för att på detta sätt ge ett bidrag till diskussionen därom, i vad mån kammaren skulle kunna önska, att Kungl. Maj:t bör slå in på en annan praxis. När jag behandlar problemet ur denna principiella synpunkt, är det klart, att det medför vissa fördelar, om jag kan få yttra mig om alla fyra punkterna på en gång, och efter vad herr talmannen har sagt mig, skall det inte möta något hinder från hans sida, att jag går till väga på det sättet.</w:t>
        <w:br/>
        <w:br/>
        <w:t>Som kammarens ledamöter finna, har utskottet i tre av punkterna uttalat, att Kungl. Maj:t icke med tillräcklig stränghet har upprätthållit kravet på att sökanden skall ha visat hederlig vandel. TI det första fallet är det en per-</w:t>
        <w:br/>
        <w:br/>
        <w:t>son, som har blivit dömd till bötesstraff för två förseelser, den ena visserligen ganska allvarlig, men i alla fall en förseelse av den natur, att den för honom endast har medfört bötesstraff. Efter dessa straff ha förflutit mer än femton år, nämligen sexton, sjutton år. Då kan det väl ändå förefalla, som om det skulle vara alltför strängt, om Kungl. Maj:t skulle anse, att dessa bötesstraff skola utgöra hinder för mannen att erhålla svenskt medborgarskap. Jag ber få erinra om, att om en person har gjort sig skyldig till ett sådant brott, att han blivit dömd till livstids straffarbete, händer det dock inte så sällan, att han erhåller benådning efter femton år, och det förefaller, som om man inte skulle ha anledning att låta dessa bötesstraff få en menlig verkan för mannen så långt fram i tiden. Jag ber i detta sammanhang också att få erinra om att vi ju ur vår strafflag rensat ut påföljder — den mest kända var förlust av medborgerligt förtroende, men det fanns ju även andra påföljder på straff. Dessa påföljder äro nu utrensade av humanitära skäl, och det förefaller mig då, som om det i detta fall skulle vara ett alltför strängt krav, när utskottet anser, att dessa bötesstraff, som ligga så långt tillbaka i tiden, skola av Kungl. Maj:t beaktas vid bedömandet av om mannen i fråga borde upptas till svensk medborgare eller icke.</w:t>
        <w:br/>
        <w:br/>
        <w:t xml:space="preserve">Utskottet gör under punkt a även ett annat uttalande, som jag nu berör. Utskottet säger, att det fanns så mycket mindre skäl att bifalla ansökan, som mannens svenskfödda </w:t>
      </w:r>
      <w:r>
        <w:rPr>
          <w:b/>
        </w:rPr>
        <w:t>hustru²</w:t>
      </w:r>
      <w:r>
        <w:rPr>
          <w:b w:val="0"/>
        </w:rPr>
        <w:t xml:space="preserve"> och barn redan voro svenska medborgare. Det är en helt och hållet ny synpunkt, som utskottet här framför. Hittills har man ansett, att om en utlänning är gift med en svensk undersåte och om hans barn äro svenska medborgare, så är detta ett skäl till att han skulle få svenskt medborgarskap. Här anför utskottet denna omständighet såsom ett skäl, varför Kungl. Maj:t inte skulle bevilja svenskt medborgarskap. Det är att ställa sakerna fullständigt på huvudet och bryta med den praxis och de synpunkter, som tillämpats av alla regeringar.</w:t>
        <w:br/>
        <w:br/>
        <w:t xml:space="preserve">I den andra punkten, punkt b, anser utskottet, att den omständigheten, att en </w:t>
      </w:r>
      <w:r>
        <w:rPr>
          <w:b/>
        </w:rPr>
        <w:t>kvinna¹</w:t>
      </w:r>
      <w:r>
        <w:rPr>
          <w:b w:val="0"/>
        </w:rPr>
        <w:t xml:space="preserve"> har dömts för ett allvarligt brott till ett års straffarbete och att endast tre år förflutit efter detta, borde utgöra hinder för </w:t>
      </w:r>
      <w:r>
        <w:rPr>
          <w:b/>
        </w:rPr>
        <w:t>henne²</w:t>
      </w:r>
      <w:r>
        <w:rPr>
          <w:b w:val="0"/>
        </w:rPr>
        <w:t xml:space="preserve"> att förvärva svenskt medborgarskap. Emellertid har utskottet härvid förbisett, att det här är fråga om en av våra egna, en svenskfödd </w:t>
      </w:r>
      <w:r>
        <w:rPr>
          <w:b/>
        </w:rPr>
        <w:t>kvinna¹</w:t>
      </w:r>
      <w:r>
        <w:rPr>
          <w:b w:val="0"/>
        </w:rPr>
        <w:t xml:space="preserve">, som gift sig med en utlänning. </w:t>
      </w:r>
      <w:r>
        <w:rPr>
          <w:b/>
        </w:rPr>
        <w:t>Hon²</w:t>
      </w:r>
      <w:r>
        <w:rPr>
          <w:b w:val="0"/>
        </w:rPr>
        <w:t xml:space="preserve"> gjorde det före den nya medborgarlagens antagande, vilket hade till följd, att </w:t>
      </w:r>
      <w:r>
        <w:rPr>
          <w:b/>
        </w:rPr>
        <w:t>hon²</w:t>
      </w:r>
      <w:r>
        <w:rPr>
          <w:b w:val="0"/>
        </w:rPr>
        <w:t xml:space="preserve"> förlorade sitt svenska medborgarskap. Men hade </w:t>
      </w:r>
      <w:r>
        <w:rPr>
          <w:b/>
        </w:rPr>
        <w:t>hon²</w:t>
      </w:r>
      <w:r>
        <w:rPr>
          <w:b w:val="0"/>
        </w:rPr>
        <w:t xml:space="preserve"> gift sig efter den nya lagens tillkomst, hade </w:t>
      </w:r>
      <w:r>
        <w:rPr>
          <w:b/>
        </w:rPr>
        <w:t>hon²</w:t>
      </w:r>
      <w:r>
        <w:rPr>
          <w:b w:val="0"/>
        </w:rPr>
        <w:t xml:space="preserve"> icke förlorat sitt svenska medborgarskap, detta på grund av det förhållandet att </w:t>
      </w:r>
      <w:r>
        <w:rPr>
          <w:b/>
        </w:rPr>
        <w:t>hon²</w:t>
      </w:r>
      <w:r>
        <w:rPr>
          <w:b w:val="0"/>
        </w:rPr>
        <w:t xml:space="preserve"> aldrig flyttat ur Sverige. Sedan upplöstes äktenskapet. Under sådana förhållanden kunde Kungl. Maj:t icke hindra </w:t>
      </w:r>
      <w:r>
        <w:rPr>
          <w:b/>
        </w:rPr>
        <w:t>henne²</w:t>
      </w:r>
      <w:r>
        <w:rPr>
          <w:b w:val="0"/>
        </w:rPr>
        <w:t xml:space="preserve"> att bli svensk medborgare. Det låg utanför Kungl. Maj:ts makt att göra det helt enkelt av det skälet, att om </w:t>
      </w:r>
      <w:r>
        <w:rPr>
          <w:b/>
        </w:rPr>
        <w:t>hon²</w:t>
      </w:r>
      <w:r>
        <w:rPr>
          <w:b w:val="0"/>
        </w:rPr>
        <w:t xml:space="preserve"> bara hade lämnat in en ansökan till den främmande stat, som </w:t>
      </w:r>
      <w:r>
        <w:rPr>
          <w:b/>
        </w:rPr>
        <w:t>hennes²</w:t>
      </w:r>
      <w:r>
        <w:rPr>
          <w:b w:val="0"/>
        </w:rPr>
        <w:t xml:space="preserve"> man tillhörde, i detta fall Tyskland, och begärt att bli befriad från sitt tyska medborgarskap, så hade utan minsta tvivel detta bifallits, och då hade </w:t>
      </w:r>
      <w:r>
        <w:rPr>
          <w:b/>
        </w:rPr>
        <w:t>hon²</w:t>
      </w:r>
      <w:r>
        <w:rPr>
          <w:b w:val="0"/>
        </w:rPr>
        <w:t xml:space="preserve"> automatiskt blivit svensk medborgare. Att under sådana omständigheter anmärka på att Kungl. Maj:t icke lät </w:t>
      </w:r>
      <w:r>
        <w:rPr>
          <w:b/>
        </w:rPr>
        <w:t>henne²</w:t>
      </w:r>
      <w:r>
        <w:rPr>
          <w:b w:val="0"/>
        </w:rPr>
        <w:t xml:space="preserve"> gå den vägen utan gav denna svenskfödda </w:t>
      </w:r>
      <w:r>
        <w:rPr>
          <w:b/>
        </w:rPr>
        <w:t>kvinna¹</w:t>
      </w:r>
      <w:r>
        <w:rPr>
          <w:b w:val="0"/>
        </w:rPr>
        <w:t>, som aldrig lämnat landet, svenskt medborgarskap, tycker jag är att uppställa krav, som icke böra kunna anses vara av den beskaffenheten, att man bör hålla på dem alltför hårt.</w:t>
        <w:br/>
        <w:br/>
        <w:t>Det tredie fallet, som utskottet anmärkt på, rör en före detta rysk medborgare. Det är fallet ce. Det är en man, som har varit här i Sverige 1 sexton år. Han har aldrig gjort sig skyldig till något ohederligt, men vid polisundersökningen har det framkommit en uppgift, som utskottet refererar på</w:t>
        <w:br/>
        <w:br/>
        <w:t>följande sätt: »Enligt uppgift i polishandlingarna hade sökanden till en handlande i Stockholm i oktober 1929 försålt en villa i Enskede, som sökanden inköpt året förut.&gt; Och sedan står det: »Vid försäljningen hade sökanden uppgivit, att han innehaft behöriga åtkomsthandlingar och att alla räntor varit ordentligt erlagda ävensom alla på villan vilande utgifter till dagen för köpets avslutande. Köparen hade trott på dessa sökandens uppgifter och avslutat köpet, men hade det sedermera visat sig, att uppgifterna varit oriktiga, i det att räntor och övriga utgifter icke erlagts.» Vad är det för en uppgift, som utskottet åberopar? Jo, det är en uppgift, som lämnats av köparen till polisen. Detta står emellertid inte i utlåtandet, utan här kan man få den tanken, att dessa uppgifter äro lämnade av polisen efter prövning av deras trovärdighet. Så är ingalunda fallet. Det är en fullkomligt lös och obestyrkt uppgift, att köparen skulle ha sagt detta, som är intagen i polisrapporten. Det är klart, att Kungl. Maj:t icke kan anse, att en person gjort sig skyldig till ohederlig vandel, därför att en köpare uttalat sig på detta sätt. Även om konstitutionsutskottet anser, att konstitutionsutskottet kan göra det, kommer jag i alla fall aldrig vid handläggningen av ärenden, som röra människors väl och ve, att kunna vara med om att tillfoga någon människa skada på en så lös uppgift. Jag kan ytterligare tillägga, att vi ha tagit reda på hur det förhåller sig i denna sak. Vi ha talat vid den advokat, som lade allting till rätta. Han säger, att han visserligen inte kommer ihåg fallet i detalj, men om det hade varit något ohederligt, skulle han kommit ihåg det, och han är övertygad om att det bara var en sådan där vanlig misshällighet, som kan uppkomma mellan köpare och säljare. Advokaten har sedermera ringt till köparen, och denne har sagt, att vad han framför allt åsyftade var ett staket, som fanns på tomten. Den, som satt upp staketet hade kommit och krävt köparen på betalning för staketet, och det tyckte han var otrevligt. Det var därför han klagade, när polisen kom och frågade honom. Men nu vet ju var och en, att det inte kan bli fråga om något bedrägeri i det fallet, ty även om säljaren inte betalt den man, som satte upp staketet, kan detta inte gå ut över köparen, eftersom staketet ingår i fastigheten. All misstanke för bedrägeri därvidlag är ju utesluten, och för övrigt betalade säljaren staketet. Kan man nu verkligen på grund av dessa omständigheter säga, att mannen har gjort sig skyldig till ohederlig vandel? Det förefaller mig verkligen uppriktigt sagt mycket ledsamt om inte kammarens ledamöter skulle anse, att konstitutionsutskottet, när konstitutionsutskottet dragit en sådan slutsats, som det här gjort av handlingarna, har behandlat en människa på ett sådant sätt, som en människa icke bör behandlas.</w:t>
        <w:br/>
        <w:br/>
        <w:t>Det sista fallet är av betydelse ur en annan synpunkt. Det är fallet under d. Här kommer den principfrågan upp, i vad mån den omständigheten, att en person inte har betalt sina utskylder skall utgöra hinder för honom att få svenskt medborgarskap. Sedan lång tid tillbaka har det tillämpats den regeln, att skatter och utskylder skola vara betalda för de sista tio åren samt att. om det finns några obetalda dylika allmänna avgifter, som ligga bakom denna preskriptionsgräns, de inte skola ligga någon i fatet, när han söker svenskt medborgarskap. Nu anmärker utskottet på ett sådant tillvägagångssätt, som ägt rum i detta fall. Sökanden har nämligen resterat för skatter, som ligga så där långt tillbaka i tiden, men så resterade han dessutom ytterligare för skatter för ett eller två år. Då sade man till honom i departementet: vill ni ha svenskt medborgarskap, får ni betala alla skatter, så att ni klarar upp alla utskylder, som förfallit under de sista tio åren. Det gjorde mannen, och så fick han svenskt medborgarskap. Nu säger utskottet, att detta var ett olämpligt</w:t>
        <w:br/>
        <w:br/>
        <w:t>tillvägagångssätt, ty det ser ut, som om man skulle kunna köpa svenskt medborgarskap. Utskottet vill således, att Kungl. Maj:t skall avslå en sådan där ansökan, men säga till mannen under hand: betala de sista skatterna, så får ni på en ny ansökan svenskt medborgarskap. Sedan får han komma in med en ny ansökan, och så skall den cirkulera bland alla myndigheterna i de län, där han varit. Myndigheterna skola göra om utredningen, och sedan skall Kungl. Maj:t fatta sitt beslut. Det är ju verkligen att påfordra metoder, som man med lugnt samvete kan säga skulle medföra en onödig byråkratisk omgång.</w:t>
        <w:br/>
        <w:br/>
        <w:t>Nu kan ju utskottet också inta den ståndpunkten, att tioårsregeln inte är lämplig. I så fall vill jag säga, att det är ju många gånger så, t. ex. för en arbetare, att han kan komma i ekonomiska svårigheter ett eller annat år, så att han inte kan betala sina skatter. Sedan får han bättre arbetstillgång och bemödar sig om att betala skatterna och gör det i tio år. Det kan då ofta vara rent av obilligt att säga, att en bristande skattebetalning skulle medföra något men för honom. Jag ber att få erinra om att vi ha varit mycket försiktiga, när vi velat låta bristande skattebetalning medföra menlig verkan t. ex. i fråga om rätten att utöva rösträtt. Här ha vi dock en tioårsgräns, som är betydligt strängare än den, som vi tillämpa på andra områden i fråga om följderna av uraktlåten skattebetalning. Vidare är att märka, att det t. ex. för en arbetare ofta kan vara till stor hjälp, om han blir svensk medborgare. Då slipper han ifrån alla dessa ansökningar om uppehållsoch arbetstillstånd, och han kan ordna sin framtid på ett säkrare sätt. Han har lättare att få arbete. Det kan vara skäl att hjälpa honom, om han är en skötsam och duktig karl.</w:t>
        <w:br/>
        <w:br/>
        <w:t>Jag ber också få framhålla, att det i många fall är på det sättet, att även om man avslår en ansökan om svenskt medborgarskap, kan man därför inte skicka ut vederbörande ur riket. Så är det ju också i de fall, som det här är fråga om. Vi kunna i många fall inte utvisa utländska medborgare, därför att de varit så länge i Sverige och befinna sig i den internationella status, att man inte kan göra sig av med dem. De stanna alltså kvar här, och då är bara frågan: skall man låta dem vara här i Sverige med eller utan medborgarskap.</w:t>
        <w:br/>
        <w:br/>
        <w:t>Jag ber slutligen få framhålla, att vi i departementet, när dessa ärenden prövas, naturligtvis hålla mycket strängt på att lagens bokstav skall efterlevas, och lagen stadgar ju uttryckligen, att det fordras hederlig vandel för att bli svensk medborgare. Jag vill på intet vis att man skall ge efter på denna punkt, men jag vågar hemställa till kammaren, om kammaren efter de upplysningar, som jag här har lämnat om regeringens handlingssätt i de fall, som ha varit föremål för konstitutionsutskottets anmärkningar, verkligen har fått det intrycket, att konstitutionsutskottets anmärkningar böra föranleda någon ändring i den praxis, som Kungl. Maj:t har tillämpat.</w:t>
      </w:r>
    </w:p>
    <w:p>
      <w:pPr>
        <w:pStyle w:val="Heading2"/>
      </w:pPr>
      <w:r>
        <w:t>2. Gustaf Strömberg (Socialdemokraterna, man)</w:t>
      </w:r>
    </w:p>
    <w:p>
      <w:r>
        <w:rPr>
          <w:b w:val="0"/>
        </w:rPr>
        <w:t>Herr talman! Efter det anförande, som hållits från statsrådsbänken, torde vi, som stå som reservanter mot de av utskottet nu framställda anmärkningarna kunna fatta oss mycket kort.</w:t>
        <w:br/>
        <w:br/>
        <w:t>Herr statsrådet och chefen för justitiedepartementet har redogjort för de fyra olika punkter, det här gäller, och jag är övertygad om, att kammaren fick det intrycket, att de anmärkningar, som utskottet i dessa punkter gjort, äro ganska vaga. Naturligtvis anse vi reservanter i likhet med herr statsrådet, att en viss återhållsamhet bör iakttagas vid beviljande av svenskt medborgarskap, och vi anse naturligtvis också, att den bestämmelse, som i medborgarskapslagen intagits om hederlig vandel och om möjlighet att här i riket kunna försörja sig, skall efterlevas. Med vad vi omöjligen kunna vara med om, är att erkänna, att utskottet kunnat bevisa, att från Kungl. Maj:ts sida några avsteg</w:t>
        <w:br/>
        <w:br/>
        <w:t>från dessa principer gjorts vid beviljandet av svenskt medborgarskap. Jag</w:t>
        <w:br/>
        <w:br/>
        <w:t>skulle tvärtom vilja påstå, att de 400 fall som utskottet haft under gransk-</w:t>
        <w:br/>
        <w:br/>
        <w:t>ning, av vilka det anmärkts i fyra fall, just bevisar, att Kungl. Maj:t med</w:t>
        <w:br/>
        <w:br/>
        <w:t>största omsorg iakttagit lagens bestämmelser.</w:t>
        <w:br/>
        <w:br/>
        <w:t xml:space="preserve">Beträffande det andra fallet är det att märka, att vi erhöllo en ny medborgarskapslag år 1924. Jag tillhörde även då konstitutionsutskottet och deltog 1 behandlingen av det då framlagda lagförslaget. Jag minns, vilka drastiska fall, som då anfördes beträffande </w:t>
      </w:r>
      <w:r>
        <w:rPr>
          <w:b/>
        </w:rPr>
        <w:t>kvinnor¹</w:t>
      </w:r>
      <w:r>
        <w:rPr>
          <w:b w:val="0"/>
        </w:rPr>
        <w:t xml:space="preserve">, som gift sig med utländska undersåtar och som på grund av mannens dödsfall skickades till utlandet, där de voro främlingar, inte kunde språket och inte i minsta mån kände till det lands förhållanden, dit de utvisades. Statsmakterna ansågo, att man borde åstadkomma en ändring häri, och sådana beslötos också i 1924 års medborgarskapslag. Om denna lag kunnat tillämpas retroaktivt, hade denna </w:t>
      </w:r>
      <w:r>
        <w:rPr>
          <w:b/>
        </w:rPr>
        <w:t>kvinna¹</w:t>
      </w:r>
      <w:r>
        <w:rPr>
          <w:b w:val="0"/>
        </w:rPr>
        <w:t>, som ursprungligen varit svensk medborgare, automatiskt kommit — såsom statsrådet framhöll — att falla under lagens bestämmelser och åter blivit svensk medborgare. Det kan heller inte vara riktigt att påstå, att Kungl. Maj:t vid sin prövning av en ansökning om medborgarrätt försummat kravet på hederlig vandel, när det gäller en person, såsom i det första fallet, som gjort sig skyldig till en förseelse för så långt tillbaka i tiden som 18 år. Jag tror, att det skulle leda till fullkomliga orimligheter, om Kungl. Maj:t vid sin prövning skulle behöva taga hänsyn till förseelser, som ligga så många år tillbaka. Därtill kommer en sak, som man alltid inom utskottet tillskriver ett visst värde i dylika hänseenden, och det är, att de myndigheter, som haft tillfälle att yttra sig över dessa ansökningar, i regel, ja jag tror så gott som undantagslöst och således även 1 dessa fall tillstyrkt ansökningen. Således har Kungl. Maj:t inte heller i den delen inlett någon betänklig praxis.</w:t>
        <w:br/>
        <w:br/>
        <w:t>Detta är, herr talman, vad vi reservanter haft att anföra emot de av utskottet framförda anmärkningarna under punkt B, och vi vidhålla att vid granskningen av dessa ärenden icke framgått någon betänklig praxis eller tendens, som utskottet haft anledning att påtala.</w:t>
      </w:r>
    </w:p>
    <w:p>
      <w:pPr>
        <w:pStyle w:val="Heading2"/>
      </w:pPr>
      <w:r>
        <w:t>3. Sten Stendahl (Högerns riksdagsgrupp, man)</w:t>
      </w:r>
    </w:p>
    <w:p>
      <w:r>
        <w:rPr>
          <w:b w:val="0"/>
        </w:rPr>
        <w:t>Herr talman! Statsrådet och chefen för justitiedepartementet framhöll såsom sin uppfattning, att om en sådan här anmärkning skulle ha någon verklig praktisk nytta med sig, skulle den förutsätta, att utskottet kommit till den uppfattningen, att en hos Kungl. Maj:t iakttagen tendens eller tillämpad praxis vore av den art, att enligt utskottets uppfattning en justering eller ändring av praxis eller en rättelse av utvecklingen vore önskvärd. Jag skall ge statsrådet fullständigt rätt i denna hans uppfattning. Jag delar den personligen helt och hållet, och jag kan, om det är något nöje för statsrådet, också vitsorda, att detta jämväl varit utskottets uppfattning, och det är på grund av utskottets åsikt att den praxis, som vid beviljande av svenskt medborgarskap för närvarande tillämpas eller tidigare under dechargeåret tillämpats av de olika Kungl. Maj:t, varit av den-art, att en justering eller ändring av den tillämpade praxis är önskvärd, som utskottet gjort anmärkningen. Utskottet har sedan i någon mån exemplifierat, på vilka punkter det är, som utskottet önskar en ändring. Som herrarna sett, har jag ju en något hårdare uppfattning än majoriteten i utskottet, men så till vida är nog utskottsmajoriteten sams, som den anser, att med tillämpning av den lag — som stadgar, att en utlänning kan erhålla svenskt medborgarskap 1) om han uppnått 21 års ålder, 2) om han haft sin vistelse i Sverige i en följd under 5 år, 3) om han är känd för oförvitlig vandel, 4) om han har förmåga att försörja sig och sin familj — kan Kungl. Maj:t bevilja denne utlänning svensk</w:t>
        <w:br/>
        <w:br/>
        <w:t>medborgarrätt. I fråga om dessa kvalifikationsgrunder äger Kungl. Maj:t i sådana fall, då Kungl. Maj:t anser särskilda skäl föreligga, dispensera från bestämmelsen om viss levnadsålder och från bestämmelsen om 5 års vistelse i Sverige, men Kungl. Maj:t har inte rätt att dispensera varken från fordran på hederlig vandel eller från fordran på, att den utlänning, som man vill göra till svensk undersåte, skall vara känd för hederlig vandel, samt kunna försörja sig och sin familj på hederligt sätt och utan att falla det allmänna till last. I de två punkterna ger lagen inte någon som helst rätt att dispensera. Enligt min uppfattning är det en stor skillnad på det sätt, varpå svenska undersåtar av staten behandlas, och den nåd, Kungl. Maj:t kan ge svenska undersåtar, om de begå någon förseelse och å andra sidan det sätt, på vilket Kungl. Maj:t bör behandla en utlänning, som begår motsvarande förseelse. Är det så, att en utlänning, medan han vistas i Sverige, begår ett grövre brott, bör han enligt min uppfattning, sedan straffet är utståndet, utvisas ur landet och icke givas tillfälle att efter brottets begående och straffets avtjänande fortfarande få vistas här. Han är enligt min uppfattning en individ, som icke är önskvärd, och som bör expedieras ur landet. Om man inte gör det, kommer man lätt i den situation, som man här i detta fall kommit in i, att man har att göra med en utländsk undersåte, som begått brott i Sverige, men som man tillåtit att vistas här några år, och så uppstå förr eller senare stora svårigheter att vägra honom att bli svensk undersåte.</w:t>
        <w:br/>
        <w:br/>
        <w:t>På detta resonemang kan naturligtvis statsrådet svara, att det inte egentligen är mot den omständigheten att myndigheterna, sedan en person vistats i Sverige så eller så många år, göra honom till svensk undersåte, som jag bör anmärka, utan mot den omständigheten, att han tillåtits få uppehållstillstånd och arbetstillstånd i Sverige vid viss tidpunkt. Och jag ger statsrådet rätt i, att en sådan erinran kan ha ett visst fog för sig, men jag påpekar detta särskilt därför, att det efter min uppfattning inte är nog med att man kan ändra den praxis, som tillämpats i fråga om möjligheten att bevilja utlänningar svensk medborgarrätt, utan det ligger synnerlig vikt därpå, att också sörja för att icke önskvärda individer icke beviljas uppehållsoch arbetstillstånd i Sverige. Ty, sörjer man för att så icke sker, kommer Kungl. Maj:t icke i så tvetydiga situationer, som utskottet vid sin granskning funnit kunna bli händelsen.</w:t>
        <w:br/>
        <w:br/>
        <w:t>Jag vill sedan som min personliga uppfattning framhålla, att i den bestämmelse, som 5 $ under punkt 4 stadgar såsom villkor för att en utlänning skall kunna bli svensk undersåte, nämligen att han måste ha förmåga att på hederligt sätt försörja sig och sin familj, även ingår, att han skall fullgöra sina skyldigheter till stat och kommun, det vill säga att skatterna skola vara ordentligt inbetalade, och att en typisk skatteskolkare inte skall kunna tillskansa sig svenskt medborgarskap genom att eventuellt betala de 10 sista årens restantier. Nu skall jag villigt medge, herr statsråd, att någon sådan typ finns inte i de ärenden, som föranlett utskottets fyra anmärkningspunkter, men om man läser betänkandet litet längre, finns det några riktigt vackra typiska fall. Dem har dock utskottet icke velat anmäla, utan det är min personliga uppfattning, som jag där framlägger.</w:t>
        <w:br/>
        <w:br/>
        <w:t>Om jag vidare, herr talman, skall använda samma metod, som herr statsrådet använde, nämligen att behandla alla dessa punkter som en fråga — det är en principsak det gäller med exemplifiering — så skall jag med några ord beröra de fyra fall som här av utskottet påvisats.</w:t>
        <w:br/>
        <w:br/>
        <w:t>Det första fallet avser en utlänning, som visserligen gjort sig skyldig till en mindre förseelse, men också till ett brott — jag vet inte riktigt vad det kallas med juridiskt språk, men undrar, om det inte är »efterföljande delak-</w:t>
        <w:br/>
        <w:br/>
        <w:t>tighet i stöld» — som av oss vanliga medborgare helt enkelt kallas för »tjuvköp». Jag kan förstå, om en stackars fattig krake, som har svårt att reda sig, stjäl för att kunna äta sig mätt eller till och med litet mer. Det är en förseelse, som är mänsklig, och som straffas jämförelsevis hårt enligt mitt sätt att se. Men de herrar, som tillåta sig att för snöd vinnings skull handla med tjuvgods, stå åtminstone efter min uppfattning 1 en kategori, som jag skulle vilja kalla »mindre önskvärda subjekt» när det gäller att bli upptagna till svenska medborgare, detta alldeles oavsett enligt min mening frågan om tidpunkten, när brottet är begånget. Enligt min uppfattning bör man, då man kan komma åt en sådan utlänning, ögonblickligen expediera honom ur landet, vilket i detta fall icke skett. Men det är inte något, för vilket vi kunna taga den nuvarande Kungl. Maj:t, eller den Kungl. Maj:t, mot vilket utskottet gjort anmärkningen, för huvudet.</w:t>
        <w:br/>
        <w:br/>
        <w:t xml:space="preserve">Det andra fallet gäller en </w:t>
      </w:r>
      <w:r>
        <w:rPr>
          <w:b/>
        </w:rPr>
        <w:t>kvinna¹</w:t>
      </w:r>
      <w:r>
        <w:rPr>
          <w:b w:val="0"/>
        </w:rPr>
        <w:t xml:space="preserve">, som gjort sig skyldig till ett mycket grovt brott, för vilket </w:t>
      </w:r>
      <w:r>
        <w:rPr>
          <w:b/>
        </w:rPr>
        <w:t>hon²</w:t>
      </w:r>
      <w:r>
        <w:rPr>
          <w:b w:val="0"/>
        </w:rPr>
        <w:t xml:space="preserve"> här avtjänat ett års straffarbete. </w:t>
      </w:r>
      <w:r>
        <w:rPr>
          <w:b/>
        </w:rPr>
        <w:t>Hon²</w:t>
      </w:r>
      <w:r>
        <w:rPr>
          <w:b w:val="0"/>
        </w:rPr>
        <w:t xml:space="preserve"> är född svenska och har före sitt giftermål med en tysk undersåte alltså varit svensk medborgare. Det referat, som statsrådet gav av fallet, är fullt riktigt. Men mot statsrådets konklusioner har jag en invändning att göra: inte den att </w:t>
      </w:r>
      <w:r>
        <w:rPr>
          <w:b/>
        </w:rPr>
        <w:t>hon²</w:t>
      </w:r>
      <w:r>
        <w:rPr>
          <w:b w:val="0"/>
        </w:rPr>
        <w:t xml:space="preserve">, om </w:t>
      </w:r>
      <w:r>
        <w:rPr>
          <w:b/>
        </w:rPr>
        <w:t>hon²</w:t>
      </w:r>
      <w:r>
        <w:rPr>
          <w:b w:val="0"/>
        </w:rPr>
        <w:t xml:space="preserve"> erhållit tyskt tillstånd att frånträda sitt tyska medborgarskap, sedan mannen dött, icke kunnat bli svensk medborgare, ty det hade vi här i landet inte kunnat hindra </w:t>
      </w:r>
      <w:r>
        <w:rPr>
          <w:b/>
        </w:rPr>
        <w:t>henne²</w:t>
      </w:r>
      <w:r>
        <w:rPr>
          <w:b w:val="0"/>
        </w:rPr>
        <w:t xml:space="preserve"> från, utan den erinringen har förefallit mig och utskottsmajoriteten fullt befogad, att när det finnes exakta bestämmelser, som angiva, hur det i ett visst fall skall förfaras, så skola dessa bestämmelser också följas, och Kungl. Maj:ts rådgivare skall inte på egen hand skriva om lagen, så att den vid ett visst tillfälle bättre passar honom och eventuellt kom- - att innebära en genväg i förhållande till det förfaringssätt, lagen föreskriver.</w:t>
        <w:br/>
        <w:br/>
        <w:t>Jag kommer så till det tredje fallet, som herr statsrådet rörde vid. Det var en man, om vilken det lämnats den uppgiften, att han var mindre pålitlig. Huruvida han är mindre pålitlig eller icke, vet jag ej; därom kan jag icke yttra mig. Full bevisning om den saken föreligger icke i handlingarna, och därom har jag heller inte yttrat mig. Men en sak är fullt klart bevisad, nämligen att denne man, som är statslös, har blivit statslös icke oförvållat utan genom eget förvållande, i det han undvikit att fullgöra honom åvilande värnplikt i det land, där han var undersåte. På grund därav har han inte kunnat få registrering hos myndigheterna och inte heller erhållit medborgarskap, utan blivit statslös. Sedan har man ansett detta förhållande utgöra lämpligt skäl, har det förefallit mig, för att göra denne man till svensk undersåte. Men enligt min uppfattning är en sådan omständighet som att en man inte vill försvara sitt land, ett skäl, för att betrakta honom icke önskvärd såsom svensk undersåte. Ty vill han inte försvara det land, där han är född, finns det mycket ringa anledning att antaga, att han vill försvara det land, som nationaliserar honom, och det slaget herrar har man enligt min uppfattning ingen anledning att önska någon större import av till vårt land.</w:t>
        <w:br/>
        <w:br/>
        <w:t>Slutligen finns det ett fjärde fall, som avser en person, vilken vid ansökningens ingivande hade en rad icke guldna skatter. Denna sak har jag tillåtit mig beröra redan i början av mitt anförande, och jag skall därför herr talman, nu icke repetera vad jag i den delen tidigare har anfört.</w:t>
      </w:r>
    </w:p>
    <w:p>
      <w:pPr>
        <w:pStyle w:val="Heading2"/>
      </w:pPr>
      <w:r>
        <w:t>4. Fredrik Ström (Sveriges kommunistiska parti, man)</w:t>
      </w:r>
    </w:p>
    <w:p>
      <w:r>
        <w:rPr>
          <w:b w:val="0"/>
        </w:rPr>
        <w:t>Herr talman! Jag skulle endast vilja motivera, varför jag, som deltagit i behandlingen allenast av de frågor, som falla under</w:t>
        <w:br/>
        <w:br/>
        <w:t>punkterna 3 och 4 i föreliggande anmärkningar, ansett mig icke kunna vara med om dessa anmärkningar.</w:t>
        <w:br/>
        <w:br/>
        <w:t>Jag har överhuvud under behandlingen i utskottet av dechargen kommit till den uppfattningen, att det kanske inte var så mycket de speciella frågorna, som voro den egentliga nerven hos en del medlemmar inom utskottet, när de ville göra anmärkningar, utan att det var så, som herr Stendahl också här har sagt, att man ville försöka få fram en skärpning av praxis vid beviljandet av naturalisation, så att det skulle bli svårare hädanefter än tidigare för en utlänning att vinna svenskt medborgarskap. Mot en sådan skärpning har jag för min del måst bestämt rikta mig, och jag kan inte tro — åtminstone har jag den uppfattningen — att det finnes flertal inom utskottet för en sådan linje, som den herr Stendahl här företräder och som underförstått kan ligga 1 några av de anmärkningar, som här äro framförda.</w:t>
        <w:br/>
        <w:br/>
        <w:t>Jag tror att det skulle vara synnerligen olyckligt, om Sverige sloge in på en sådan skärpning. Att man nu begagnar de fyra föreliggande fallen för att motivera sin önskan om en skärpning tycker jag icke innebär någon egentlig grundval för att nå, vad man vill nå. Samtliga anmärkningar äro svagt grundade. I det första fallet gäller det en förseelse, som ägde rum för 16—17 år sedan, och det kan väl inte vara rimligt, att denna förseelse, som straffats med böter, efter så många år skall kunna hindra en utlänning, som eljest har skött sig utmärkt, från att bli svensk medborgare.</w:t>
        <w:br/>
        <w:br/>
        <w:t xml:space="preserve">I fallet nr 2 gäller det egentligen bara en kurragömmalek, och man måste väl säga, när man hörde herr Stendahl, att hans replik till justitieministern var ganska svag. Det kan väl ändå inte vara rimligt, att man av det rent formella skäl, som här anföres, skulle gå på en sådan linje, som han företrädde. Resultatet blir ju i varje fall detsamma: </w:t>
      </w:r>
      <w:r>
        <w:rPr>
          <w:b/>
        </w:rPr>
        <w:t>kvinnan¹</w:t>
      </w:r>
      <w:r>
        <w:rPr>
          <w:b w:val="0"/>
        </w:rPr>
        <w:t xml:space="preserve"> hade blivit svensk medborgare automatiskt under alla förhållanden. TI varje fall hörde vi att justitieministern antog, att det var alldeles självklart, att </w:t>
      </w:r>
      <w:r>
        <w:rPr>
          <w:b/>
        </w:rPr>
        <w:t>hon²</w:t>
      </w:r>
      <w:r>
        <w:rPr>
          <w:b w:val="0"/>
        </w:rPr>
        <w:t xml:space="preserve"> skulle bli kvitt sitt tyska medborgarskap, som </w:t>
      </w:r>
      <w:r>
        <w:rPr>
          <w:b/>
        </w:rPr>
        <w:t>hon²</w:t>
      </w:r>
      <w:r>
        <w:rPr>
          <w:b w:val="0"/>
        </w:rPr>
        <w:t xml:space="preserve"> hade fått genom att gifta sig med en tysk.</w:t>
        <w:br/>
        <w:br/>
        <w:t>Vad sedan angår de två anmärkningar, däri jag såsom deltagare i utskottets handläggning av frågorna särskilt reserverat mig jämte åtskilliga andra av utskottets medlemmar, måste jag säga, att det enda man i punkt 3 kan anmärka mot berörde man är, att han har haft en tvist om någon detalj i ett villaköp med en motpart. Denna motparts uppgifter ha icke blivit verifierade, och trots att man icke vet, om de äro riktiga eller ej, ha de lagts till grund för denna an- . märkning. Men det är inte polisen, som säger det, utan det finnes bara antecknat, att denna motpart i en tvist har sagt detta om honom. Ja, såvitt jag förstår, skulle denna utsago, om det blivit rättegång, icke haft något värde, ty mannen skulle såsom motpart varit jävig. Det är ganska egendomligt, att en så löst framkastad anklagelse, som motsäges av en rad intyg från andra personer om denne mans goda karaktär och hederliga vandel, skulle få vara utslagsgivande, så att han därigenom skulle hindras att bli svensk medborgare, såvitt jag förstår, för alla tider. Ty skall man sätta denna utsago i en sådan ställning, att den hindrar denna gång, måste denna utsago också hindra vid kommande tillfällen.</w:t>
        <w:br/>
        <w:br/>
        <w:t>Beträffande den fjärde punkten, som gäller den försummade skattebetalningen för tidigare år, är det sannolikt, att dessa skatter äro preskriberade. Detta är den enda anmärkning, som överhuvud taget kunnat riktas mot denna människa. Men kan det verkligen vara rimligt, då det icke finnes någon sådan bestämmelse i lagen, att man skulle för preskriberade skatteskulder hindra en man, som i övrigt har mycket goda vitsord och utlåtanden om sig och sin</w:t>
        <w:br/>
        <w:br/>
        <w:t>Skulle dessa fyra anmärkningar — de enda, för vilka herr Stendahl har fått majoritet i utskottet — vara utslagsgivande såsom motiv för den av honom önskade skärpningen vid behandlingen av naturalisationsfrågor, så ha vi, såvitt jag förstår, tagit ett steg tillbaka och för framtiden omöjliggjort för goda och präktiga människor, som tidigare möjligen gjort sig skyldiga till någon förseelse, som dock är gäldad eller sonad eller utplånad genom ett senare hederligt liv, att bli svenska medborgare, och då ha vi, synes det mig, ställt oss i en särklass i fråga om skärpning av villkoren för naturalisation. Jag tycker också, att detta innebär en tendens till inhumanitet, som vi i vårt land icke skola acceptera i en tid som denna. Vi veta att humaniteten överallt är angripen. Det är inte många länder, som upprätthålla den gamla humanitet, som tidigare satt i högsätet i de flesta civiliserade länder. Skola vi då nu verkligen slå in på en linje, som leder bort från vår gamla humana uppfattning? Jag kan icke, herr talman, finna, att detta är riktigt.</w:t>
      </w:r>
    </w:p>
    <w:p>
      <w:pPr>
        <w:pStyle w:val="Heading2"/>
      </w:pPr>
      <w:r>
        <w:t>5. Carl Axel Reuterskiöld (Utan partibeteckning, man)</w:t>
      </w:r>
    </w:p>
    <w:p>
      <w:r>
        <w:rPr>
          <w:b w:val="0"/>
        </w:rPr>
        <w:t>Herr talman! Såväl den siste ärade talaren som reservanterna vid dessa fyra punkter 1 utskottsbetänkandet — och till synes även departementschefen, ehuru jag tror jag kan stryka under mitt tvivel om att det i realiteten är hans åsikt — behärskas av den uppfattningen, att, när det är fråga om upptagande till svensk medborgare, man skall framför allt se på den enskildes intressen och önskemål och behov. Enligt min mening — och jag tror att utskottet delar den — är frågan om medborgarskaps tilldelande till utlänning en fråga, som framför allt angår svenska statsfolket. På några håll i utlandet ges naturalisation icke genom regeringen, utan genom lag, och därmed har man starkt betonat, att det intresse, som framför allt måste tillgodoses, är statsfolkets intresse att endast få goda element med sig införlivade.</w:t>
        <w:br/>
        <w:br/>
        <w:t>Nu är i Sverige förhållandet det, att medborgarskapsfrågor enligt grundlagen skola avgöras av Kungl. Maj:t i enlighet med särskild lag. Den lagen har ju också kommit till. Men den praxis, som föreligger, tenderar mer och mer att bortse från statliga synpunkter och allenast se till de enskilda sökandenas synpunkter. Det är där man lägger tonvikten. I denna punkt menar jag dock, att lagen i själva verket är ganska klar. Det framgår av både det ena och det andra i formuleringen av lagen, att man skall taga hänsyn till intresset för landet och folket att få goda element med sig förenade, och det är detta utskottet också strukit under, när det i ingressen uttalar, att vad lagen stadgar skall strängt iakttagas.</w:t>
        <w:br/>
        <w:br/>
        <w:t>Nu är det ju så, att av de fall, som här äro åberopade, hänföra sig tre till frågan om hederlig vandel och ett till betalande av utskylder. Beträffande sistnämnda förhållande har av den siste talaren anmärkts, att det icke står i lagen. Det är riktigt. Men lagen är icke uttömmande utan kompletteras av en kunglig förordning. Lagen avser endast att draga yttersta gränsen för Kungl. Maj:ts fria befogenheter. Man har så att säga skapat de garantier, som äro oundgängligen nödvändiga för att icke missbruk skall komma till stånd, men vill icke hindra Kungl. Maj:t att ställa ytterligare och andra villkor. Så har skett genom nyssnämnda författning. Det sker också i praxis i avseende på minimitiden 5 år. Den tillämpas 1 vissa fall, i somliga fall kräves längre och olika lång tids vistelse i riket, och i andra fall går man enligt lagens medgivande under tiden.</w:t>
        <w:br/>
        <w:br/>
        <w:t>Men håller jag mig först till frågan om hederlig vandel, tillåter jag mig</w:t>
        <w:br/>
        <w:br/>
        <w:t>erinra därom, att det är en väsentlig skillnad mellan att, som herr statsrådet yttrade, ha fört en hederlig vandel och, som lagen säger, ha »gjort sig känd för en hederlig vandel». Föra en hederlig vandel kan man göra en ganska kort tid efter att förut ha levat litet si och så, men om det förut varit si och så och man sedan börjar föra en hederlig vandel, är detta enligt lagen icke nog, utan i kravet att den sökande skall ha gjort sig känd för en hederlig vandel ligger, att i det allmänna medvetandet minnet av en eventuell förseelse skall ha totalt förbleknat och överskuggats av en positivt hederlig vandel, som därefter förts. Jag erinrar om att det i de äldre lagtexterna talades om förlust av medborgerligt förtroende och om vanfrejd. När detta togs bort, var det mycken tvist om vad man skulle sätta i stället, och i det utskottsbetänkande, som framlades och vann riksdagens godkännande, upptogs som ett krav, att sökanden en längre tid skulle gjort sig känd för en hederlig vandel. Därvid framhölls, att man icke behövde fästa sig vid vad som låg långt tillbaka i tiden, men viktigt var, att i det ögonblick, då detta skedde, vederbörande verkligen gjort sig känd för en hederlig vandel. Det är nödvändigt att fasthålla vid detta. I annat fall kommer man på sidan.</w:t>
        <w:br/>
        <w:br/>
        <w:t xml:space="preserve">Går jag nu till de punkter, som herr statsrådet berört, skall jag bara be att få komplettera dem med några särskilda påpekanden. TI första fallet riktade herr statsrådet den frågan, om icke utskottet i själva verket hade ställt saken på huvudet, då det talade om, att den sökandes </w:t>
      </w:r>
      <w:r>
        <w:rPr>
          <w:b/>
        </w:rPr>
        <w:t>hustru²</w:t>
      </w:r>
      <w:r>
        <w:rPr>
          <w:b w:val="0"/>
        </w:rPr>
        <w:t xml:space="preserve"> och barn redan hade fått de förmåner och rättigheter, som följa med svenskt statsborgarskap, och att mannen därför icke behövde det. Det borde väl vara så, menar herr statsrådet, att då </w:t>
      </w:r>
      <w:r>
        <w:rPr>
          <w:b/>
        </w:rPr>
        <w:t>hustrun²</w:t>
      </w:r>
      <w:r>
        <w:rPr>
          <w:b w:val="0"/>
        </w:rPr>
        <w:t xml:space="preserve"> och barnen fått det, han också behövde det. Av utdraget ur handlingarna på sid. 2 i utlåtandet framgår, att sökanden begärt svenskt medborgarskap såväl 1922 som 1929 och fått avslag, samt att </w:t>
      </w:r>
      <w:r>
        <w:rPr>
          <w:b/>
        </w:rPr>
        <w:t>hustrun²</w:t>
      </w:r>
      <w:r>
        <w:rPr>
          <w:b w:val="0"/>
        </w:rPr>
        <w:t xml:space="preserve"> och barnen den 2 augusti 1935 upptogos till svenska medborgare. Mannen sökte samma höst svenskt medborgarskap och fick det i januari 1936. Man frågar sig då: Varför gjorde han det icke 1 samband med att </w:t>
      </w:r>
      <w:r>
        <w:rPr>
          <w:b/>
        </w:rPr>
        <w:t>hustrun²</w:t>
      </w:r>
      <w:r>
        <w:rPr>
          <w:b w:val="0"/>
        </w:rPr>
        <w:t xml:space="preserve"> och barnen gjorde det på sommaren? Har han icke i själva verket med avsikt begagnat sig av denna omständighet för att sedan, när deras ansökningar blivit beviljade, också få följa med? Jag kan för min del icke finna, att förhållandet kan karakteriseras på annat sätt än utskottet gjort, när man ser det mot bakgrunden av de handlingar, som föreligga 1 papperen, och de fakta, som äro kända. I november 1919 häktades han för delaktighet i stöld, och den 1 december samma år dömdes han. Hans ansökan om svenskt medborgarskap beviljades i januari 1936. Det hade icke gått mer än 16 år, och enligt min mening borde man sätta minimum för den tid, under vilken en sökande skall ha gjort sig känd för en hederlig vandel, till åtminstone 20 år. Men detta är ingen lagfråga, utan en lämplighetsfråga, och därvid synes det mig som om man borde vara böjd för att utsträcka den tid det här gäller.</w:t>
        <w:br/>
        <w:br/>
        <w:t xml:space="preserve">Går jag till det andra fallet, är det redan så mycket berört, att jag bara skall tillåta mig understryka två saker. Den ena är reservanternas påpekande, att om </w:t>
      </w:r>
      <w:r>
        <w:rPr>
          <w:b/>
        </w:rPr>
        <w:t>kvinnan¹</w:t>
      </w:r>
      <w:r>
        <w:rPr>
          <w:b w:val="0"/>
        </w:rPr>
        <w:t xml:space="preserve"> hade gift sig efter ikraftträdandet av nu gällande medborgarskapslag, hade </w:t>
      </w:r>
      <w:r>
        <w:rPr>
          <w:b/>
        </w:rPr>
        <w:t>hon²</w:t>
      </w:r>
      <w:r>
        <w:rPr>
          <w:b w:val="0"/>
        </w:rPr>
        <w:t xml:space="preserve"> förblivit svensk undersåte. Men det är väl intet skäl att ge en lag retroaktiv verkan i ett sådant fall, när man ändå icke vet, om </w:t>
      </w:r>
      <w:r>
        <w:rPr>
          <w:b/>
        </w:rPr>
        <w:t>hon²</w:t>
      </w:r>
      <w:r>
        <w:rPr>
          <w:b w:val="0"/>
        </w:rPr>
        <w:t xml:space="preserve"> med kännedom om den nya lagen kanske låtit bli att gifta sig. Hade </w:t>
      </w:r>
      <w:r>
        <w:rPr>
          <w:b/>
        </w:rPr>
        <w:t>hon²</w:t>
      </w:r>
      <w:r>
        <w:rPr>
          <w:b w:val="0"/>
        </w:rPr>
        <w:t xml:space="preserve"> haft tid på sig, skulle </w:t>
      </w:r>
      <w:r>
        <w:rPr>
          <w:b/>
        </w:rPr>
        <w:t>hon²</w:t>
      </w:r>
      <w:r>
        <w:rPr>
          <w:b w:val="0"/>
        </w:rPr>
        <w:t xml:space="preserve"> kanske aldrig ha gift sig, och det hade varit ännu bättre. Men det kan man knappast resonera om. </w:t>
      </w:r>
      <w:r>
        <w:rPr>
          <w:b/>
        </w:rPr>
        <w:t>Hon²</w:t>
      </w:r>
      <w:r>
        <w:rPr>
          <w:b w:val="0"/>
        </w:rPr>
        <w:t xml:space="preserve"> var utländsk undersåte, och 1924 års medborgarskapslag kan icke ha tillämpning på </w:t>
      </w:r>
      <w:r>
        <w:rPr>
          <w:b/>
        </w:rPr>
        <w:t>henne²</w:t>
      </w:r>
      <w:r>
        <w:rPr>
          <w:b w:val="0"/>
        </w:rPr>
        <w:t>. Det har heller icke herr statsrådet sagt, utan reservanterna. Herr statsrådet har pekat på en annan punkt, som han ansåg, att utskottet hade förbisett,</w:t>
        <w:br/>
        <w:br/>
        <w:t xml:space="preserve">nämligen den, att om </w:t>
      </w:r>
      <w:r>
        <w:rPr>
          <w:b/>
        </w:rPr>
        <w:t>hon²</w:t>
      </w:r>
      <w:r>
        <w:rPr>
          <w:b w:val="0"/>
        </w:rPr>
        <w:t xml:space="preserve"> begärt att bli fri från sitt tyska medborgarskap, skulle </w:t>
      </w:r>
      <w:r>
        <w:rPr>
          <w:b/>
        </w:rPr>
        <w:t>hon²</w:t>
      </w:r>
      <w:r>
        <w:rPr>
          <w:b w:val="0"/>
        </w:rPr>
        <w:t xml:space="preserve">, när </w:t>
      </w:r>
      <w:r>
        <w:rPr>
          <w:b/>
        </w:rPr>
        <w:t>hon²</w:t>
      </w:r>
      <w:r>
        <w:rPr>
          <w:b w:val="0"/>
        </w:rPr>
        <w:t xml:space="preserve"> hade hemvist i Sverige, automatiskt blivit svensk medborgare. Men, herr talman, det är icke detta det är fråga om här, utan frågan är, huruvida statsrådet, Konungens rådgivare, 1 ett fall, där ansökning var behövlig och Kungl. Maj:ts beslut nödvändigt för att </w:t>
      </w:r>
      <w:r>
        <w:rPr>
          <w:b/>
        </w:rPr>
        <w:t>hon²</w:t>
      </w:r>
      <w:r>
        <w:rPr>
          <w:b w:val="0"/>
        </w:rPr>
        <w:t xml:space="preserve"> skulle bli svensk undersåte och återupptagas som sådan, bort tillstyrka detta. En sak är, att någon påtvingas det svenska folket, en annan sak är, att man tre år sedan strafftiden utlöpt med öppna armar som svensk undersåte tar emot en </w:t>
      </w:r>
      <w:r>
        <w:rPr>
          <w:b/>
        </w:rPr>
        <w:t>kvinna¹</w:t>
      </w:r>
      <w:r>
        <w:rPr>
          <w:b w:val="0"/>
        </w:rPr>
        <w:t>, vilken visserligen är född svensk medborgare, men genom äktenskap blivit utlänning. Det är denna lilla motsättning — den är icke så liten — som jag tror det vara skäl att beakta.</w:t>
        <w:br/>
        <w:br/>
        <w:t>Vad det tredje fallet beträffar sade den siste talaren, att det enda, som kunde läggas vederbörande till last, vore några obevisade påståenden i samband med ett villaköp. Nej, herr talman, det är att läsa handlingarna fel: här är icke fråga om bevisning för brott, utan om handlingar, som ligga till grund för det anseende en person åtnjuter. Man måste läsa detta i sammanhang med det som står 1 det följande, där det vittnas om, att vederbörande under åren 1932—1934 hade haft det ekonomiskt svårt, trodde man, ehuru av sammanhanget framgår, att mannen i fråga icke tycks ha haft det svårt, men i sina enskilda affärer icke bara varit slarvig, utan opålitlig. Och att upptaga till svensk undersåte en person, som gjort sig känd för sådant, kallar Jag icke att göra det på grund av att han gjort sig känd för hederlig vandel. Lägges så därtill denna synpunkt om den icke fullgjorda värnplikten, varigenom han upphört att vara polsk medborgare eller i varje fall lärer ha vägrats registrering som polsk undersåte, bör den kanske, herr talman, ses i belysning av vad Konungens rådgivare gjorde i ett annat fall också föregående år, då en finsk undersåte av svensk ätt sökte medborgarskap men på grund av att han ville komma ifrån värnplikten i Finland, som var besvärlig för hans studier, fick avslag av Kungl. Maj:t. Då var Kungl. Maj:t ömhjärtad om fullgörandet av värnplikt i Finland, men här synes det i fråga om Polen icke spela någon större roll. Nå, förhållandena äro ju icke precis desamma, men Jag tror i alla fall, att de ur statlig synpunkt kunna ungefär likställas.</w:t>
        <w:br/>
        <w:br/>
        <w:t>Med det sagda har jag velat understryka, att de synpunkter, som ha gjort sig gällande i fråga om hederlig vandel, måste ta sikte på, att lagens ord om att vederbörande skall ha »gjort sig känd för en hederlig vandel» bättre beaktas, när man går till behandling av medborgarskapsärenden. Man måste göra det ur offentligrättslig synpunkt, ur svenska statsfolkets synpunkt, och låta de enskilda individernas intressen komma i andra hand. I den punkten tror jag att departementschefen delar min uppfattning, ehuru det icke framgick av hans anförande.</w:t>
        <w:br/>
        <w:br/>
        <w:t>Då kan man ju säga, att i de punkter, där de icke komma i strid med varandra, kan man låta dessa enskilda synpunkter bli utslagsgivande. Ja, jag kan vara med om det, så långt dessa enskilda synpunkter äro fullt befogade, men i den mån det finnes några erinringar att göra, synes det mig vara av behovet påkallat, att förfarandet skärpes. Det går icke an att, som den siste talaren framhöll, man här skulle mildra bestämmelserna, medan man i utlandet förfar helt annorlunda. Det är två olika ting att hålla isär. Dels gäller det uppehållsoch arbetstillstånd, men därmed har Kungl. Maj:t icke att göra, utan socialstyrelsen; dels är det fråga om medborgarskap och där behandlar Kungl. Maj: :t ärendet, han och ingen annan. Myndigheterna ha endast att yttra sig. TI detta fallet tror Jag att vad vi göra icke inverkar ett spår på utlandet, där man är nog så bet änksam i dylika fall.</w:t>
        <w:br/>
        <w:br/>
        <w:t>Därjämte, herr talman, tillåter jag mig beträffande myndigheterna understryka, att i det fjärde fallet hade myndigheterna avstyrkt: i de tre andra fallen hade myndigheterna ansett sig icke böra avstyrka. Redan av detta synes, att det har funnits en stark betänksamhet.</w:t>
        <w:br/>
        <w:br/>
        <w:t>Och så ännu en liten punkt, som herr statsrådet berörde helt en passant, nämligen att skatterna skola vara betalda, jag tror han sade för tio år tillbaka. Jag har vid granskning funnit, att i handlingarna finnas antydningar om, att medan en ansökning legat hos Kungl. Maj:t, har från departementet utgått en påstötning till vederbörande, att han skulle betala. Även om skatterna därefter icke betalats, har det i några fall dock icke inverkat! Mig förefaller det som om en dylik påstötning från departementets sida icke kan vara riktig och befogad. Den får, som utskottet säger, lätt karaktär och sken av att vara en anmodan: Vill ni betala, får ni valuta, annars inte. Och får man då valuta, herr talman, utan att ens betala därför, förefaller det mig vara rätt konstigt!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