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2126</w:t>
      </w:r>
    </w:p>
    <w:p>
      <w:r>
        <w:rPr>
          <w:b/>
        </w:rPr>
        <w:t xml:space="preserve">Datum: </w:t>
      </w:r>
      <w:r>
        <w:t>1938-02-16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Baeckström (Folkpartiet, man)</w:t>
      </w:r>
    </w:p>
    <w:p>
      <w:r>
        <w:rPr>
          <w:b w:val="0"/>
        </w:rPr>
        <w:t>Herr talman! På våra pastorsexpeditioner föra vi en hel del kyrkböcker. Bland dem finnes en dödoch begravningsbok, i vilken införas alla församlingsmedlemmar som avlida. I denna dödoch begravningsbok angives även dödsorsaken. Man skulle kunna tänka sig. att det upp-</w:t>
        <w:br/>
        <w:br/>
        <w:t>Vid förra riksdagen var det särskilt två utredningar, som åstadkommo mångoa dödsfall bland motionerna. Det var befolkningskommissionen och kommunalskatteberedningen. Jag är visserligen ganska litet hemmastad i riksdagsarbetet, men av det lilla, jag upplevde här i fjol, fick jag en föreställning om att det kan gå till ungefär på följande sätt.</w:t>
        <w:br/>
        <w:br/>
        <w:t>En motionär har avgivit en motion i någon fråga, som har ett sammanhang med t. ex. befolkningsfrågan; sammanhanget kan i allmänhet endast skönjas av de fjärrskådare, som sitta i utskott. Låt oss antaga, att motionen kommer från ett mindre inflytelserikt eller kanske rent av misshagligt håll, den är obekväm och man önskar till varje pris avliva den. Då säger utskottsordföranden till sekreteraren: Kan du inte ringa på till Wohlin, som är ordförande i befolkningskommissionen, och höra om de inte ha denna fråga under övervägande. Sekreteraren störtar till telefonen och säger: Är det generaldirektör Wohlin? Jaha, svarar han, vem är det jag talar med? — Jo, det är sekreteraren i riksdagens andra avrättningsutskott. Jag skulle gärna vilja veta om befolkningskommissionen har den och den frågan under övervägande. — Mja, säger Wohlin, den saken kan jag inte säga att vi just ha tänkt på. Men sekreteraren, som är envis, fortsätter: Men det kanske inte är uteslutet att kommissionen framdeles kommer att tänka på den? — Det kan man ju alltid säga, att det inte är uteslutet, att vi framdeles komma att tänka på den, svarar Wohlin.</w:t>
        <w:br/>
        <w:br/>
        <w:t>Så störtar sekreteraren glad i hågen till ordföranden och man skriver i ett följande utskottsutlåtande: Starka skäl tala för den framförda motionen, men då till vår kännedom har kommit, att befolkningskommissionen har sin uppmärksamhet riktad på denna fråga och förslag snart torde komma att framläggas, synas oss tillräckliga skäl för närvarande icke tala för ett bifall, varför vi föreslå, att motionen icke måtte föranleda någon riksdagens åtgärd. — Jag antar i varje fall att det brukar gå till ungefär på det sättet.</w:t>
        <w:br/>
        <w:br/>
        <w:t xml:space="preserve">Till alla de utredningar, som funnits förut, ha vi nu fått en, som man skulle kunna kalla för en utredningsjätte, nämligen utredningen för den sociala översynen. Den består av nio herrar — det är egentligen åtta herrar och en </w:t>
      </w:r>
      <w:r>
        <w:rPr>
          <w:b/>
        </w:rPr>
        <w:t>dam²</w:t>
      </w:r>
      <w:r>
        <w:rPr>
          <w:b w:val="0"/>
        </w:rPr>
        <w:t xml:space="preserve">, </w:t>
      </w:r>
      <w:r>
        <w:rPr>
          <w:b/>
        </w:rPr>
        <w:t>fru²</w:t>
      </w:r>
      <w:r>
        <w:rPr>
          <w:b w:val="0"/>
        </w:rPr>
        <w:t xml:space="preserve"> Nordgren, men för korthetens skull kommer jag i fortsättningen av mitt anförande att kalla dem för herrar alla nio. Nio herrar ha således fått i uppdrag att företa en social översyn. Det är nio herrar med ett lysande vetenskapligt och politiskt förflutet. De skola nu bildlikt talat stiga upp 1 ett utsiktstorn och göra en överblick över det sociala arbetet för att se om på någon punkt det sociala puzzelspelet skär sig eller buktar sig. Och så står denna kommission såsom en jätte vid ingångsporten till hela det socialpolitiska riket — dit ingen enskild motionär mera slipper in. De flesta motioner komma, enligt vad en framstående medlem av ett av lagutskotten upplyst, att under de tio nästkommande åren avslås med hänvisning till denna utredning. Icke ett enda enskilt socialpolitiskt uppslag får komma på kamrarnas bord, såvida det inte först filtrerats genom hjärnbarken på dessa nio herrar.</w:t>
        <w:br/>
        <w:br/>
        <w:t>Detta öde har nu även drabbat den av herr Åkerström och mig framförda motionen. Den avser i alla fall en så behjärtansvärd sak som att viss del av folkpensionen skulle undantagas åt pensionstagare som vistas på ålderdomshem eller för stadigvarande vård på sjukhus eller sjukhem. "Till en början</w:t>
        <w:br/>
        <w:br/>
        <w:t>Ang. ifrågasatt ändring i 11 $ lagen om folkpensionering. (Forts.) tänkte jag ju, att här är ingenting annat att göra än att resignera, men då kom av en händelse en passus i andra lagutskottets utlåtande nr 8 inför mina ögon, och där läser jag till min häpnad följande ord: »Enligt utskottets mening tala beaktansvärda skäl för att denna fråga bringas till en lösning redan innan resultatet av utredningen angående socialvården i dess helhet föreligger...»</w:t>
        <w:br/>
        <w:br/>
        <w:t>Här kan alltså utredningsjätten för en stund skjutas åt sidan och utredningarnas nådiga tågordning få upphöra. De nio herrarna behöva inte skickas upp i utsiktstornet. Man undrar: vad är anledningen till detta? Det måste naturligtvis vara en fråga av oerhörd vikt, en fråga som kräver ett brådskande avgörande. Man blir smått häpen när man finner, att frågan gäller »fördelning mellan landsting och fattigvårdssamhälle av den till vissa fattiga sinnessjuka utgående folkpensionen». När det gäller att fördela de fattigas pension mellan två institutioner, då är frågan av så brådskande art, att den måste avgöras omedelbart, men när det gäller att tillerkänna de fattiga själva en liten blygsam del av deras pension, då skall frågan uppskjutas i det ovissa. Det är också med anledning av det förvånansvärda behandlingssättet av hithörande spörsmål 1 andra lagutskottets utlåtanden nr 7 och 8 jag dristat mig taga till orda.</w:t>
        <w:br/>
        <w:br/>
        <w:t xml:space="preserve">Den fråga det här gäller berör ett stort antal människor i vårt land. Enligt senast tillgängliga statistiska uppgifter vårdas på ålderdomshem 36,000 män och </w:t>
      </w:r>
      <w:r>
        <w:rPr>
          <w:b/>
        </w:rPr>
        <w:t>kvinnor¹</w:t>
      </w:r>
      <w:r>
        <w:rPr>
          <w:b w:val="0"/>
        </w:rPr>
        <w:t>. 3,900 vårdas på hem för kroniskt sjuka, och 15,000 vistas för stadigvarande vård på sjukhus. Det gäller alltså mellan 50,000 och 60,000 människor, av vilka de flesta ha pension. Jag ber att få påpeka, att det här rör sig om sådana människor, över vilkas livsväg aftonsolens strålar redan falla sneda. Skola dessa sjuka och gamla människor, som kanske snart stå inför döden, vänta på en tioårig utredning av en utredningsjätte, få de aldrig någon nytta därav. Jag påminner om de s. k. organisationssakkuniga, som ju liksom voro föregångare till den här nya utredningen. De tillsattes 1929 i april och voro färdiga med sin utredning i december 1934. De höllo alltså på i fem år och åtta månader, och enda frukten av denna utredning blev det s. k. socialregistret. Det kan ju vara präktigt för kommunerna och roligt för all del för de fattiga att ha sina egna kort på kommunalkontoret eller fattigvårdsbyrån, men mycket bättre och trevligare för dem vore att ha en del av sin pension än ett kort på en socialbyrå.</w:t>
        <w:br/>
        <w:br/>
        <w:t>Den som lever i beröring med det fattiga folket vet, att det finns ingen bok som åldringarna älska så högt som pensionsboken. Jag vågar göra det dristiga uttalandet att åtminstone för de fattiga i Norrland är pensionsboken kärare än t. o. m. motboken för en medelålders herre i Stockholm. Jag har sett dem varje dag, då pensionen utbetalas, komma till poststationen liksom med bevingade steg och lyfta sina små pensionsbelopp. Deras ansikten äro förklarade</w:t>
        <w:br/>
        <w:br/>
        <w:t xml:space="preserve">- de ha en egen penningsumma att råda och bestämma över. Men nu är lagstiftningen sådan, att så snart en människa på grund av orkeslöshet nödgas ta sin tillflykt till ett ålderdomshem, berövas </w:t>
      </w:r>
      <w:r>
        <w:rPr>
          <w:b/>
        </w:rPr>
        <w:t>hon²</w:t>
      </w:r>
      <w:r>
        <w:rPr>
          <w:b w:val="0"/>
        </w:rPr>
        <w:t xml:space="preserve"> hela sin pension. Jag ber att få påpeka, att enligt 36 $ i lagen om folkpensionering får folkpensionen i allmänhet icke överlåtas och tagas i mät för gäld. Det är bara i det fall. då pensionstagarna äro intagna på ålderdomshem eller sjukhus, som de måste avstå från sin pension. Vi ha alla uppmärksammat den tendens, som finns i Sverige, att ålderdomshemmen alltmer avfolkas, och det är inte att undra på, när åldringarna behandlas på detta sätt. De ha inte ett enda öre till sitt förfogande. Det är ju sant, att vävilliga fattigvårdsstyrelser kunna ställa några kronor till de fattigas förfogande, men vi fordra i vår motion icke endast en godtyckligt utportionerad barmhärtighet för de fattiga, utan vi fordra en</w:t>
        <w:br/>
        <w:br/>
        <w:t xml:space="preserve">En annan sak som jag i detta sammanhang skall be att få upptaga är frågan om rösträtt för dem, som äro intagna på ålderdomshem. Enligt bestämmelsen, att den som är varaktigt omhändertagen för fattigvård, är berövad sin rösträtt, äro 1 allmänhet alla, som äro intagna på ålderdomshem, berövade sin rösträtt. Nu ökas ju pensionsbeloppen år efter år. Jag har i en utredning läst, att det på landsbygden i medeltal kostar 540 kr. att försörja en gammal man eller </w:t>
      </w:r>
      <w:r>
        <w:rPr>
          <w:b/>
        </w:rPr>
        <w:t>kvinna¹</w:t>
      </w:r>
      <w:r>
        <w:rPr>
          <w:b w:val="0"/>
        </w:rPr>
        <w:t xml:space="preserve"> på ålderdomshem. Pensionerna börja nu snart närma sig denna summa, man kan säga att de i medeltal uppgå till 350 kr. på landsbygden. Det är alltså endast med 190 kr. som kommunen bidrager till deras försörjning, och ändå äro de kategoriskt berövade sin rösträtt. Jag tycker, att den frågan också bör tagas upp till övervägande, i vad mån det är rättvist att beröva de gamla på ålderdomshemmen inte bara deras pensionsbok utan också deras rösträtt.</w:t>
        <w:br/>
        <w:br/>
        <w:t>Jag vill påminna om hur det var i det gamla Sparta. Vi minnas från vår skoltid, att Sparta under århundraden för den filosofiska samhällsåskådningen stod som mönsterstat. Där lämnades det avgörande inflytandet åt de gamles råd — eller »gerusian», som det hette — vilket bestod av 28 män som voro 60 år fyllda och som valdes för sin återstående livstid. Så gjorde man i mönsterstaten Sparta. Där styrdes riket av män över 60 år — här 1 Sverige berövar man dem både pension och rösträtt.</w:t>
        <w:br/>
        <w:br/>
        <w:t>Vi ha i alla fall i fråga om denna motion seglat i motvind, min vän Åkerström och jag, ehuru vi trott oss förfäkta ett rättvist krav. Man har hänvisat till att den stora utredningsjätten angående socialvården bland annat även skall behandla frågan om återbetalningsskyldigheten. Jag kan för min del inte finna att denna fråga har ringaste samband med frågan om återbetalningsskyldighet. Som jag nyss nämnde får pensionen icke tagas i mät för gäld, alltså kan aldrig någon återbetalningsskyldighet komma i fråga för dem, som lämna ett ålderdomshem. Vi ha inte alls tänkt oss någon ändring av $&amp; 62 i fattigvårdslagen utan ha bara tänkt oss, att $ 11 i pensionslagen skulle få en humanare formulering.</w:t>
        <w:br/>
        <w:br/>
        <w:t>Jag skall inte längre trötta kammaren, jag har kanske talat länge nog. Men det är så, att när man talar för gamla vänner vill man gärna säga det, som ligger en om hjärtat. Jag hade drömt mig, att ålderdomshemmen skulle bli hem för fria åldringar, som hade både rösträtt och en liten penningsumma till sitt förfogande. Det har inte blivit så, åtminstone finnas inga bestämmelser därom i svensk lag. Jag har emellertid den uppfattningen om andra kammaren med dess nuvarande sammansättning, att den som här för de allra fattigastes talan, han skall icke helt tala förgäves, och därför, herr talman, vågar jag yrka bifall till den av oss framförda motionen.</w:t>
      </w:r>
    </w:p>
    <w:p>
      <w:pPr>
        <w:pStyle w:val="Heading2"/>
      </w:pPr>
      <w:r>
        <w:t>2. Arvid Olsson (Socialistiska partiet, man)</w:t>
      </w:r>
    </w:p>
    <w:p>
      <w:r>
        <w:rPr>
          <w:b w:val="0"/>
        </w:rPr>
        <w:t>Jag skulle nästan kunna nöja mig med att helt instämma 1 vad den föregående talaren här anfört. Men då jag under de senaste veckorna för Stockholms vidkommande kommit i mycket nära kontakt med gamla, som ha folkpension och samtidigt måste åtnjuta fattigvårdsunderstöd, skall jag be att få tillägga några ord.</w:t>
        <w:br/>
        <w:br/>
        <w:t>På ålderdomshemmen utgå för Stockholms vidkommande till dem, som äro där intagna, en kommunal tilläggspension, vilken de erhålla som hjälp till kläder och skodon och i övrigt till vad de behöva vid sidan om det, som erhålles på ålderdomshemmet. Nu gäller ju frågan också, hur det skall gå, då man omprövar hjälpbehovet efter de nya bestämmelserna beträffande folk-</w:t>
        <w:br/>
        <w:br/>
        <w:t>Jag har under de senaste veckorna samlat flera hundra exempel på att fattigvårdsmyndigheterna tagit nästan hela det tillskott till pensionen, som skulle utgå fr. o. m. den 1 januari 1 år. Och icke nog med detta, jag har också träffat på en del fall, då fattigvårdsmyndigheterna inte bara tagit hela pensionstillskottet, utan också ett stycke därutöver. TI regel har man förfarit på så sätt, att man vid omprövningen gått efter den fastställda behovsprövningen för föregående år. Man har då ansett, att en standardförbättring för de gamla har inträtt, om de ha erhållit 10 öre mera 1 månaden, eller 1 krona och 20 öre per år, då i verkligheten pensionen enligt dyrortsgraderingen skulle uppgå till 200 kr. per år. Man har således tagit så gott som alltsammans.</w:t>
        <w:br/>
        <w:br/>
        <w:t>Då riksdagen 1937 behandlade denna fråga förklarades genom andra lagutskottet bl. a. följande:</w:t>
        <w:br/>
        <w:br/>
        <w:t>»Vid bedömandet av denna fråga bör det enligt utskottets mening hållas 1 minnet, att huvudsyftet med folkpensioneringens reformering är att tillskapa en sådan ordning att pensionstagarna i så stor utsträckning som möjligt — helt torde på grund av flera omständigheter icke låta sig göra — befrias från tvånget att för sin försörjning anlita fattigvården.» Och man tilllägger: »I den mån de nya pensionsbeloppen kunna anses tillfredsställande ur försörjningssynpunkt, vilket i regel torde vara fallet då frågan icke gäller ensamstående pensionstagare och behov av särskild vård icke föreligger, torde därför tidigare eventuellt åtnjuten fattigvård böra upphöra. Har däremot nämnda standard av ena eller andra anledningen hittills varit för låg — och så torde tyvärr alltjämt vara fallet i ej ringa utsträckning — är det angeläget att den möjlighet till avhjälpande av dylika missförhållanden, som uppenbarligen öppnas genom folkpensionernas höjning, till fullo utnyttjas.»</w:t>
        <w:br/>
        <w:br/>
        <w:t>Med detta har väl andra lagutskottet velat säga, att de myndigheter, som genom de nya pensionsbestämmelsernas införarde ha att ompröva utgående fattigvårdsbidrag, skola fara åtminstone någorlunda hyfsat fram och icke tillgripa alltför stränga metoder. Då pensionen 1936 ökades, genomfördes ju även en individuell behovsprövning för alla dem, som samtidigt också åtnjöto fattigvård. Redan då togo fattigvårdsmyndigheterna bort en god del av det understöd, pensionstagaren vid sidan om pensionen erhöll, och i år synes man som sagt nästan över hela landet, där fattigvård vid sidan om pensionen har måst utgå, ha tagit nästan rubb och stubb av den förbättrade folkpensioneringen genom dyrortsgraderingens genomförande.</w:t>
        <w:br/>
        <w:br/>
        <w:t>Jag har fått den bestämda uppfattningen under mitt arbete bland de gamla. att ju äldre de bli ju mera behöva de. Äro de friska vid 67 års ålder, är det möjligt, att de äro åtminstone i någon mån väl utrustade med kläder, skodon och dylikt, då pensionen erhålles. De kunna också vara så pass friska, att de icke behöva anlita läkare eller köpa dyrbara mediciner, men allt efter som åren gå, blir det svårare för dem att kunna klara sig på utgående pension och fattigvårdsbidrag. Gå de då till respektive fattigvårdsmyndigheter och klaga sin nöd, händer det mycket ofta, att man hänvisar till en behovs-</w:t>
        <w:br/>
        <w:br/>
        <w:t xml:space="preserve">Här i Stockholm skall ju 450 kr. per år utgå. Är det en ensamstående pensionstagare, har han inte ens möjlighet att genom pensionen betala hyran. Är det två, man och </w:t>
      </w:r>
      <w:r>
        <w:rPr>
          <w:b/>
        </w:rPr>
        <w:t>hustru²</w:t>
      </w:r>
      <w:r>
        <w:rPr>
          <w:b w:val="0"/>
        </w:rPr>
        <w:t>, räcker väl kanske pensionen till hyran. Men om det sedan är på det sättet, att fattigvårdsmyndigheterna ständigt göra avdrag på utgående bidrag, då blir livet för dessa gamla synnerligen tröstlöst, oroligt och irriterat. Härmed komma vi också in på ett kapitel om vårdanstalterna och den fråga, som närmast beröres av motionärerna.</w:t>
        <w:br/>
        <w:br/>
        <w:t>Om en pensionär blir obotligt sjuk, så äro sjukhusen kanske ovilliga att taga emot den sjuke — jag kanske inte borde använda uttrycket ovillig, men de ha trångt om platser, och mycket ofta hänvisas sålunda sådana sjuka till vårdhemmen, till de stora salarna därstädes. Med denna hänvisning till vårdhemmen ryckas de bort ur sin miljö och från det hem, de älskat och upprätthållit kanske under hela sitt liv. De komma in i en annan miljö, och den lilla del av pensionen, som de tidigare fått behålla, ta då myndigheterna helt hand om, varigenom de sjuka inte ha någon möjlighet att företa sig något efter sitt eget sinne. Följden blir, att de mycket snart nedbrytas, och livet flyr ganska fort, sedan de kommit in på dessa vårdoch ålderdomshem.</w:t>
        <w:br/>
        <w:br/>
        <w:t>Det är icke värdigt ett samhälle, som talar om en god socialpolitik, att behandla de gamla på sätt, som nu sker och som skett framför allt efter den 1 Januari i år, då man omprövade fattigvårdsbidragen i samband med de ändrade pensionsbestämmelserna. Jag har liksom herr Baeckström en livlig känsla utav att riksdagen icke i vad det gäller denna sak bör vänta på den igångsatta översynen och utredningen om de sociala hjälpformerna här i landet, utan att riksdagen måste vidtaga sådana åtgärder snabbast möjligt, att man icke hädanefter i de frågor, som här påtalats -— både med hänsyn till dem som äro intagna på vårdhem och ålderdomshem och dem som ännu i dag bo i sina hem och åtnjuta pension och fattigvård — får fara så hårdhänt fram med vederbörande som skett under den senaste tiden. Det bör vara riksdagen angeläget att ordna upp den frågan snarast möjligt, och jag ber därför att få yrka bifall till den av herrar Åkerström och Baeckström i detta ärende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