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812</w:t>
      </w:r>
    </w:p>
    <w:p>
      <w:r>
        <w:rPr>
          <w:b/>
        </w:rPr>
        <w:t xml:space="preserve">Datum: </w:t>
      </w:r>
      <w:r>
        <w:t>1938-03-09</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Sandegård (Socialdemokraterna, man)</w:t>
      </w:r>
    </w:p>
    <w:p>
      <w:r>
        <w:rPr>
          <w:b w:val="0"/>
        </w:rPr>
        <w:t>Herr talman! Jag beklagar att jag måste taga kammarens tid i anspråk några minuter men jag skall fatta mig mycket kort.</w:t>
        <w:br/>
        <w:br/>
        <w:t>Jag vill då först säga, att det förhåller sig inte alls på det viset, att de yrkanden, som framställts i den föreliggande motionen, blivit mindre aktuella</w:t>
        <w:br/>
        <w:br/>
        <w:t xml:space="preserve">Jag avstår naturligtvis från att om det förslag till ny handbok, som ärkebiskopen utarbetat, säga något annat än att det — och det är sagt med all respekt — är vad man väntat efter kyrkomötets åstundan, alltså den gamla kyrkoläran 1 ett vårdat, värdigt och vackert språks förnäma dräkt. Ärkebiskopen själv betygar, att förslaget åsyftar överhuvud intet annat än att »enbart — märk — och entydigt återspegla svenska kyrkans lära, sådan den är oss given i den heliga skrift och så som vår kyrkas bekännelseskrifter därom vittna». Med den sakliga och mänskliga rättframhet, som kännetecknar ärkebiskop Eidem, understryker han detta i samband med påpekandet, att några nya alternativ intagits. Han säger: »Ifrågavarande alternativ avse emellertid aldrig att giva uttryck åt skilda läroåskådningar.» Så lyder alltså i denna viktiga fråga kyrkans sista non possumus. Ingen hänsyn för olika läroåskådningar, exempelvis för den läroåskådning, som kommer fram i den nyutnämnde biskopen Bohlins evangeliska troslära, i vilken man får klart besked om att </w:t>
      </w:r>
      <w:r>
        <w:rPr>
          <w:b/>
        </w:rPr>
        <w:t>jungfrufödelse²</w:t>
      </w:r>
      <w:r>
        <w:rPr>
          <w:b w:val="0"/>
        </w:rPr>
        <w:t xml:space="preserve"> eller kroppens uppståndelse inte har något religiöst värde, och inte någon hänsyn till den åskådning, som talar i till exempel biskop Runestams ord i Vår Lösen — jag tror det var något av de två sista numren — där han säger en del bra och förnuftiga ord om de invanda föreställningarnas och formlernas betydelse för kristet liv. Han talar om vad det som han kallar lärolag och lagkristendom vållat själarna under tider som gått, hur ord och uttryck, som en gång levde ett friskt liv, bli en död bokstav, som står där och ropar på livet som flytt och med våld vill tvinga det åter.</w:t>
        <w:br/>
        <w:br/>
        <w:t>Han säger bland annat: »Vi få inte låta läran, de invanda, gällande föreställningarna, modedoktrinerna, talsesätten, bli till modeller för oss, till lag, som förtar oss vår frihet.&gt; Han säger — 1 fråga om en central läropunkt — att han inte håller det för särskilt viktigt, om en kristen i sin tanke och i sina ord kan göra till sina den gammalkyrkliga bekännelsen om Kristi gudom. »För min del» — jag citerar Runestam ordagrant — »är jag övertygad om, att de gamle däri inlade föreställningar som jag inte kan dela. Tar jag deras ord i min mun, så vet jag därför att jag ser saken på annat sätt.&gt; Det citerade är märkligt inte i och för sig utan därför att det säges just nu, då faktiskt ett massuppbåd synes äga rum av allt som kyrkan äger av återhållande krafter, för vilka det tycks gälla att begagna en gynnsam konjunktur att låsa fast utvecklingen i stället för att främja den.</w:t>
        <w:br/>
        <w:br/>
        <w:t>Kyrkan kan alltså inte ge rum åt skilda läroåskådningar! Motionärerna ha för sin del ingenting alls att invända mot, att de människor, vilka inte finna sin uppbyggelse i en kyrka, som icke talar »Sions rätta tungomål», bevaras vid sin legitima rätt, men vi hade trott, att tiden efter allt att döma skulle vara inne, då man kunde börja taga hänsyn också till den nya generationen, som inte förstår detta tungomål. Vi ha inte begärt någon likriktning. Vi ha begärt samma rätt till att trivas i Sveriges kyrka som de andra. Vi ha begärt alternativ. Men vad skall man kalla en ordning, som endast frågar efter — ty så är det — en liten grupp av det svenska kyrkofolket, till vilket jag för min del fortfarande räknar alla till statskyrkan hörande svenska medborgare? Den, som i likhet med mig i det längsta hoppats på utsikt till en förnyelse av kyrkan och omsider blir övertygad om att varje väg härtill definitivt är stängd, att det så långt ifrån är fråga om att lyfta taket och vidga väggarna i kyrkans rum, att det tvärtom inte är fråga om annat än att låta det »vara bra som det är», han får väl nu säga sig, att han inte hör hemma i en sådan kyrka. Det blir säkert många som komma att upptäcka den saken. Den slutliga konsekvensen kan endast bli en. Och en kyrka, som icke är till eller vill vara till för hela folket, måste taga den konsekvensen. Det blir nog renligare och trivsammare på det sättet också.</w:t>
        <w:br/>
        <w:br/>
        <w:t>Jag har varit tveksam, men jag ber i alla fall att till protokollet få taga ett par små aktstycken innan jag slutar. Det första är en opinionsyttring från ett relativt stort antal präster inom statskyrkan, fastän en lekman, redaktören av Bibeltrogna Vänners tidning Nya Väktaren, tagit initiativet till den, enligt egen uppgift styrkt i sitt uppsåt av en rad av svenska kyrkans biskopar. Sammanhang och tendens bli klara, om jag läser, såsom jag alltså anser mig nödgad, innehållet av denna opinionsyttring, som t. v. är undertecknad av några hundra svenska präster. Den lyder: »Det har tyvärr hänt, att en präst inom svenska kyrkan haft en ateist att som predikant medverka vid högmässogudstjänst, och samme prästman har i ett tidningsuttalande sagt sig själv ha kastat loss från tron på en personlig Gud. — Det har tyvärr också hänt, att en präst inom svenska kyrkan i ett offentligt tal, som refererats i de allmänna tidningarna, sagt sig icke vilja bekänna sig tro på en treenig Gud och icke kunna tala om blodet, som runnit för oss. Samme prästman sade sig även förkasta flera andra för kyrkans bekännelse konstitutiva läror och antydde, att han bland rikets prästerskap hade många meningsfränder. Enär sådana utgjutelser och påståenden äro ägnade att icke endast framkalla sorg bland landets kristna utan även skapa en atmosfär av misstänksamhet emot prästerskapet, vilja vi undertecknade för allt Sveriges folk klart säga ifrån, att vi ogilla komministerns i H. här ovan nämnda tilltag och uttalande. Vi ogilla också kyrkoherdens i S. här ovan nämnda utlåtelser. Namvetstvång älska vi ingalunda, och 1 åtskilligt hava vi olika uppfattning, men vi äro alla</w:t>
        <w:br/>
        <w:br/>
        <w:t>Om alternativa ritual för kyrkans gudstjänster m. m. (Forts.) därom ense, att den man, som icke tror på en personlig och treenig Gud. icke heller är skickad att vara präst inom svenska kyrkan. För att undgå samvetstvång bör han, om han framhärdar i sin otro, avgå ur sin tjänst och nedlägga sitt prästämbete. Det kan icke vara god moral, att en sådan person fortfarande uppbär lön för prästerlig tjänst. — Vi taga sålunda bestämt avstånd från dessa ämbetsbröder och deras meningsfränder samt hava velat låta envar svensk få besked därom. Gud vare vår kyrka nådig!»</w:t>
        <w:br/>
        <w:br/>
        <w:t>Nya Väktaren har också publicerat mängder av utdrag ur brev från präster, som tydligtvis äro upptända av nitälskan och glädje åt vad de kalla »klara signaler». Man sörjer »allvarligen» över avfallet. »Det tenderar nu till rena anarkien inom kyrkan.» »Vi äro på väg mot rena hedendomen.» »Biskoparna borde tala.» »Här få icke prästerna tiga.» Skulle bekännelsetrohet icke fordras av svenska kyrkans präster, anses att denna icke skall eller bör bestå. »Biskop Rodhes visitationstal i S. var ju utomordentligt och ger vissa förhoppningar för framtiden.&gt; En ung präst sympatiserar av hela sitt hjärta i »aktionen mot den skändlige B. och hans anhang», 0. s. v.</w:t>
        <w:br/>
        <w:br/>
        <w:t>För människor, som tänka och resonera på detta sätt finns det en god ursäkt. De ha tagit kyrkan på orden. De taga i själva verket kyrkans ord i sin mun, och kyrkans ord, det är icke vad Per eller Pål talar från predikstolen eller eljes, utan det är vad prästen läser ur en bok. Det är vad kyrkan talar, enkannerligen genom sin handbok. Dess bokstav är sakrosant. Genom handbokens ord, som man icke får rubba på, är det som kyrkans Gud talar till Sveriges folk.</w:t>
        <w:br/>
        <w:br/>
        <w:t>Men det kommer en opinionsyttring till, en från Lunds stift, som jag finner minst lika betecknande för situationen. Den är lagom dunkel men bör kunna förstås, förmodar jag av mottagaren. Det finns i sista numret av Svensk Kyrkotidning följande »notis»: »En opinionsyttring. Symptomatisk för det läge, som berörts i dagens ledare, torde nedanstående notis vara, som tillställts tidningen och på grund av lägets art och allvar härmed meddelas till övervägande. Allmän debatt i tidningen måste av flera anledningar avböjas.» Så kommer notisen: »Den 23 februari voro prästerna i Hälsingborgstrakten samlade i staden dels till koralafton i Mariakyrkan och dels till ett sammanträde med delägarna i Luggude härads prästänkekassa. Man överenskom därvid att till ämbetsbröderna 1 distriktet rikta följande uppmaning: ”Härmed vilja vi bedja Eder instämma 1 nedanstående uttalande. Detta sker enklast med namnunderskrift under detsamma, varefter det torde sändas — under angiven adress — senast den 10 inst. mars. Uttalandet tillställes endast stiftets biskop. Till pressen meddelas uttalandets ordalydelse, samt antalet av de präster inom stiftet, som undertecknat detsamma. H. i februari 1938.» Så följa namnnen på de tolv präster i Lunds stift som tagit initiativet. Ifrågavarande uttalande lyder: »Undertecknade präster i Lunds stift hava av olika anledningar icke ansett oss böra deltaga i den opinionsyttring i fråga om gränserna för prästerlig lärofrihet, som genom tidningen Nya Väktaren och dess redaktör Axel B. Svensson kommit till stånd. Då emellertid fullständig tystnad även skulle kunna tolkas såsom ett ståndpunktstagande, vilja vi härmed tillkännagiva, att vi, i likhet med deltagarna i nämnda opinionsyttring, taga bestämt avstånd från och djupt beklaga de missbruk av den evangeliska friheten och de vantolkningar av centrala kristna sanningar, vilka på sista tiden förekommit inom vår kyrka och även i vårt stift.»</w:t>
        <w:br/>
        <w:br/>
        <w:t>Om man ber kyrkans ledning, var den nu finns, bestämma sig för en ny kurs, betyder det inte, att man fordrar, att kyrkan nu, omedelbart och i ett sammanhang ville t. ex. taga konsekvenserna av sin egen teologi, som inte bör vara kyrkopolitiskt färgad utan — naturligtvis — fritt forskande och</w:t>
        <w:br/>
        <w:br/>
        <w:t>Jag ber att få yrka bifall till reservationen.</w:t>
      </w:r>
    </w:p>
    <w:p>
      <w:pPr>
        <w:pStyle w:val="Heading2"/>
      </w:pPr>
      <w:r>
        <w:t>2. Olof Bergqvist (Högerns riksdagsgrupp, man)</w:t>
      </w:r>
    </w:p>
    <w:p>
      <w:r>
        <w:rPr>
          <w:b w:val="0"/>
        </w:rPr>
        <w:t>Herr talman! Den föreliggande motionen är en gammal bekant, som dykt upp i kammaren gång på gång ehuru under något olika skepnad vid varje tillfälle. Avsikten har emellertid alltid varit densamma, nämligen att söka vinna frihet att använda alternativa ritual av olika slag vid kyrkans högmässogudstjänster.</w:t>
        <w:br/>
        <w:br/>
        <w:t>Motionärerna äro ej nöjda med den enhetlighet i högmässoritualet, som råder i rikets alla församlingar? De stämpla nu denna enhetlighet med det moderna slagordet »likriktning», som väl skall vara något slags mindervärdighetsstämpel. Emellertid torde de allra flesta bland vårt lands kyrkofolk anse, att det är en styrka för gudstjänstlivet, att kulten överallt har i huvudsak samma former. Detta främjar samhörighetskänslan inom kyrkan och gör, att man känner sig hemma även vid gudstjänster, som man kan komma att bevista på helt andra orter än dem där man själv bor. Man skulle knappast främja gudstjänstlivet genom att medgiva, att fria ritualer, författade av den ene eller den andre kultintresserade, finge utan vidare användas vid högmässogudstjänsten. Därav skulle uppstå villervalla, och dessutom skulle det leda till tvistigheter och strider i församlingarna. Det är nödvändigt, att det finns en enhetlig, auktoriserad kyrkohandbok, som måste följas, framför allt i kyrkans huvudgudstjänst, högmässogudstjänsten. Några experiment med fria ritualer böra ej vid denna få förekomma. Detta utesluter emellertid icke, att extra gudstjänster kunna anordnas, där fria ritualer få prövas.</w:t>
        <w:br/>
        <w:br/>
        <w:t>En omväxling i högmässogudstjänsten kan inom kyrkohandbokens ram åstadkommas genom införande av alternativa böner. Detta har också redan 1 rätt stor utsträckning skett, och det nu utkomna nya handboksförslaget upptager ännu flera alternativ än förut.</w:t>
        <w:br/>
        <w:br/>
        <w:t>Men det ligger i sakens natur, att man beträffande den sakramentala och mera objektiva delen av gudstjänsten måste iakttaga varsamhet vid införande av nya moment och formuleringar. Särskilt måste man se till, att moment och alternativ harmoniera med varandra i avseende på trosåskådning och kristlig livssyn. Sinsemellan stridiga uppfattningar kunna icke få rum vid sidan av varandra 1 kyrkans ritualer.</w:t>
        <w:br/>
        <w:br/>
        <w:t xml:space="preserve">Emellertid finnes det ändå vid gudstjänsten stort utrymme för prästens individuella uppfattning av kristliga spörsmål att komma till uttryck. Detta kan ske i predikan, där det personliga har mycket större spelrum än i altartjänsten. Det citat, motionärerna anföra av ärkebiskop Söderblom, att »det skall vara högt till taket i kyrkan», syftar utan tvivel bland annat på den frihet, som är inrymd åt prästen i hans predikan, förutom att det väl också syftar på kyrkans fördragsamhet mot olika tänkande överhuvud, och att </w:t>
      </w:r>
      <w:r>
        <w:rPr>
          <w:b/>
        </w:rPr>
        <w:t>hon²</w:t>
      </w:r>
      <w:r>
        <w:rPr>
          <w:b w:val="0"/>
        </w:rPr>
        <w:t xml:space="preserve"> er-</w:t>
        <w:br/>
        <w:br/>
        <w:t xml:space="preserve">Vad emellertid de kyrkliga böckerna angår, håller </w:t>
      </w:r>
      <w:r>
        <w:rPr>
          <w:b/>
        </w:rPr>
        <w:t>hon²</w:t>
      </w:r>
      <w:r>
        <w:rPr>
          <w:b w:val="0"/>
        </w:rPr>
        <w:t xml:space="preserve"> på att dessa skola vara desamma överallt i landet. Detta är också i sig självt en obestridlig fördel. Huru lyckligt är det icke till exempel, att vi äga en för hela riket gemensam psalmbok. I Norge, för att taga ett av våra grannländer, finnes ett flertal olika psalmböcker i bruk, och detta medför stora olägenheter. Jag föreställer mig, att om en motion väcktes om frihet att i högmässan få använda andra sångsamlingar än svenska psalmboken, detta ej skulle hälsas med någon glädje från något håll. Men medger man frihet att vid sidan av kyrkohandboken använda andra ritualer, skulle kanske snart krav uppkomma på att även vid sidan av psalmboken få använda andra sångböcker.</w:t>
        <w:br/>
        <w:br/>
        <w:t xml:space="preserve">Såväl i motionen som också i reservationen vid utskottets utlåtande gör man gällande, att staten har rätt och plikt att tillse, att vid utformande av kyrkans gudstjänstordning hänsyn tages till olika tänkande, eftersom kyrkan är »en statens kyrka». Det kyrkobegrepp, som här framskymtar, kan kyrkan omöjligen acceptera. Kyrkan står visserligen i ett organiskt samband med staten, men detta samband är icke av den art att </w:t>
      </w:r>
      <w:r>
        <w:rPr>
          <w:b/>
        </w:rPr>
        <w:t>hon²</w:t>
      </w:r>
      <w:r>
        <w:rPr>
          <w:b w:val="0"/>
        </w:rPr>
        <w:t xml:space="preserve"> kan kallas en »statens kyrka», som skulle vara skyldig att i allt foga sig efter statens vilja. Förhållandet mellan kyrka och stat i vårt land har aldrig ansetts innebära annan rätt för staten än att i fråga om yttre kyrkliga ting lagstifta för kyrkan och detta i regel endast under samråd med kyrkans egen rfepresentation. I rent interna frågor såsom beträffande »de kyrkliga böckerna» har kyrkan alltid ansetts ensam äga befogenhet att avgöra vad </w:t>
      </w:r>
      <w:r>
        <w:rPr>
          <w:b/>
        </w:rPr>
        <w:t>hon²</w:t>
      </w:r>
      <w:r>
        <w:rPr>
          <w:b w:val="0"/>
        </w:rPr>
        <w:t xml:space="preserve"> kan erkänna såsom överensstämmande med </w:t>
      </w:r>
      <w:r>
        <w:rPr>
          <w:b/>
        </w:rPr>
        <w:t>hennes²</w:t>
      </w:r>
      <w:r>
        <w:rPr>
          <w:b w:val="0"/>
        </w:rPr>
        <w:t xml:space="preserve"> trosbekännelse och anda samt att förkasta vad </w:t>
      </w:r>
      <w:r>
        <w:rPr>
          <w:b/>
        </w:rPr>
        <w:t>hon²</w:t>
      </w:r>
      <w:r>
        <w:rPr>
          <w:b w:val="0"/>
        </w:rPr>
        <w:t xml:space="preserve"> ej kan erkänna.</w:t>
        <w:br/>
        <w:br/>
        <w:t>Mot denna grundregel synes emellertid såväl motionen som reservationen vara stridande. Jag är också övertygad om att Kungl. Maj:t ej utan vidare skulle anse sig befogad att medgiva, att de i motionen omnämnda ritualen finge ad interim användas vid högmässogudstjänst. För övrigt vore ju ett sådant experiment meningslöst just nu, då hela handboksfrågan inom den allra närmaste tiden kommer att upptagas till prövning.</w:t>
        <w:br/>
        <w:br/>
        <w:t>Vad angår det andra stycket i motionens kläm har jag icke någon principiell invändning att göra däremot, under förutsättning att alternativen bleve vederbörligen auktoriserade.</w:t>
        <w:br/>
        <w:br/>
        <w:t>Däremot måste jag för min del så mycket bestämdare motsätta mig yrkandet i det tredje stycket, emedan ett bifall därtill skulle lämna alltför stort spelrum för det subjektiva godtycket.</w:t>
        <w:br/>
        <w:br/>
        <w:t>Jag anhåller, herr talman, att få yrka bifall till utskottets hemställan.</w:t>
      </w:r>
    </w:p>
    <w:p>
      <w:pPr>
        <w:pStyle w:val="Heading2"/>
      </w:pPr>
      <w:r>
        <w:t>3. John Gustavson (Bondeförbundet, man)</w:t>
      </w:r>
    </w:p>
    <w:p>
      <w:r>
        <w:rPr>
          <w:b w:val="0"/>
        </w:rPr>
        <w:t>Det må förlåtas mig, att jag trots den sena tidpunkten tar kammarens uppmärksamhet 1 anspråk för att framföra en del gammalmodiga åsikter, som föga passa 1 de moderna tider, i vilka vi leva. Jag skall göra några små randanmärkningar med anledning av motionen, och samtidigt kommer jag att framställa en del frågor till motionärerna beträffande några punkter, som åtminstone jag inte kan fullt förstå.</w:t>
        <w:br/>
        <w:br/>
        <w:t>Först och främst säga motionärerna en sak, som jag visserligen förstår vad de mena med men som jag ändå vill taga upp. De säga, att det »måste anses orimligt att med korta mellanrum utföra revision av dessa kyrkans böcker». Ja, det håller jag med om. Motionärerna tala i detta sammanhang om psalmboken och mena, att det hade varit bäst om samtidigt med dess omarbetning även handboken blivit reviderad. Men psalmbokens omarbetning är ju redan verkställd, och det går inte att ändra på den saken. Då dessutom utrednin-</w:t>
        <w:br/>
        <w:br/>
        <w:t>»Kyrkomötet har begärt en varsam revision», heter det i ett av motionärerna citerat uttalande. »Varsamhet får här icke betyda ängslig månhet om ord och formler utan blott aktsamhet om trons oförgängliga innehåll.» VWVad menas med »ord och formler»? Jag undrar, om inte en kyrkohandbok, skriven av t. ex. herr Sandegård, även den skulle innehålla ord och formler och ingenting annat. Det är väl endast andra ord och andra formler, som motionärerna vilja sätta i stället för dem vi nu ha. På något annat sätt än med ord och formler kunna väl vi skröpliga människor icke taga befattning med vår gudstjänst vad ritualen beträffar.</w:t>
        <w:br/>
        <w:br/>
        <w:t xml:space="preserve">Vidare säga motionärerna: »Det måste finnas en marginal, inom vilken, även 1 kyrkans gudstjänstliv, alla ärliga och religiöst sinnade människor kunna finna uppbyggelse.»&gt; Är det de ärliga och religiöst sinnade människorna, som mest ropa på reformer i detta avseende? Jag tror det knappast. Så citera motionärerna ett uttalande om en framtidens kyrka, där »det är högt i taket för andens och tankarnas flykt och vitt rum mellan väggarna för alla sinnen och lynnen och rörelser och behov, som på något sätt vilja höra </w:t>
      </w:r>
      <w:r>
        <w:rPr>
          <w:b/>
        </w:rPr>
        <w:t>henne²</w:t>
      </w:r>
      <w:r>
        <w:rPr>
          <w:b w:val="0"/>
        </w:rPr>
        <w:t xml:space="preserve"> till». Jag förutsätter, att motionärerna, då de citerat denna sats, även vilja göra den till sin egen. Vill man ha det så högt i taket i vår kyrka, att där skall kunna rymmas alla i vår tid förefintliga uppfattningar och åskådningar i religiöst hänseende? Det finns fortfarande de — jag hoppas, att den skaran inte är så liten — som tro på en evig, allsmäktig Gud såsom sin skapare och återlösare. Det finns åter andra, som förneka t. ex. försoningsläran och den kroppsliga uppståndelsen. Det finns t. o. m. präster, tjänstgörande i vår kyrka, som öppet ha förklarat, att de kastat loss ifrån tron på en personlig Gud. Det finns åskådningar, för vilka vissa av de kyrkliga handlingarna, såsom konfirmation och barndop, te sig som upprörande religiös råhet — detta uttalades här i kammaren för ungefär ett år sedan. Är det motionärernas mening, att det skall bli så högt i taket och så vitt mellan väggarna i vår kyrka, att alla de av mig nu uppräknade åskådningarna skola kunna trivas och finna sig tillrätta där, ja då har jag ingenting annat att anmärka mot denna kyrka än att den inte bör kallas för kyrka. Då passar ett annat namn bättre, det, varmed det tempel en gång benämndes, ur vilket månglarna drevos ut. Det finns nämligen olika bevekelsegrunder för att tillhöra kyrkan. Gå vi så långt, att vid ge rum för alla dem, som av någon anledning vilja höra kyrkan till, kan jag inte kalla denna stora, rymliga byggnad för en kyrka.</w:t>
        <w:br/>
        <w:br/>
        <w:t>Motionärerna tala vidare om »en ny tids trosoch fromhetsart». Vad menas med detta? Vilken artskillnad är det mellan den tro och fromhet, som rått sedan hedenhös, och den tro och fromhet, som till äventyrs fortfarande kan vara tillfinnandes? Är det inte samma Gud kyrkan i våra dagar vill föra människorna till och 1 vars tjänst vi skola visa vår fromhet, som det varit från begynnelsen? Det är frågor, som det är synnerligen viktigt att få besvarade, när man skall söka förstå vad som menas med en ny tids trosoch fromhetsart. Vad skulle den nya tiden tro på, när det gäller kyrkan och de religiösa frågorna, om inte på något, som stämmer överens med vad man trodde på förr i världen? Det talas om »trons oförgängliga innehåll». Det finns ett ord, som man kunde använda i det sammanhanget i stället för »oförgängliga», och det är »oföränderliga». Jag hörde en framstående kyrkans tjänare för</w:t>
        <w:br/>
        <w:br/>
        <w:t>Reservanterna säga, att det »kan ju — som av motionärerna framhålles — ändå krävas, att kyrkan såsom en statens kyrka och en institution för hela folket icke uppställer fordran på absolut likriktning av sitt gudstjänstliv i en tid så rik på skiftningar i andligt avseende som vår». På vad sätt skiftar vår tid i andligt avseende? Jag skulle vara mycket tacksam, om motionärerna eller reservanterna kunde svara på den frågan. Vad känna för resten jag och motionärerna och reservanterna till om detta? På vad sätt kunna vi bedöma, om det i andligt avseende förekommer skiftningar? Åtminstone kan inte jag begripa det, och det är kanske inte så märkvärdigt, att inte jag kan det, men jag tror, att det finns många, som i likhet med mig stå frågande inför något sådant.</w:t>
        <w:br/>
        <w:br/>
        <w:t>Jag väntar mig inte, att alla dessa frågor skola besvaras av någon, som är närvarande här. Det vore en orimlig begäran. Men motionärerna kunna kanske ge besked om en del av de punkter, som jag har ansett vara dunkla.</w:t>
        <w:br/>
        <w:br/>
        <w:t>Jag skall inte uppehålla tiden längre utan ber att med dessa ord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812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