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2136</w:t>
      </w:r>
    </w:p>
    <w:p>
      <w:r>
        <w:rPr>
          <w:b/>
        </w:rPr>
        <w:t xml:space="preserve">Datum: </w:t>
      </w:r>
      <w:r>
        <w:t>1938-03-22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Lars Linden (Socialdemokraterna, man)</w:t>
      </w:r>
    </w:p>
    <w:p>
      <w:r>
        <w:rPr>
          <w:b w:val="0"/>
        </w:rPr>
        <w:t>Herr talman! Som motionär 1 denna fråga har jag all anledning att, trots att motionen är avstyrkt, betyga min glädje över det intresse, som Kungl. Maj:t visat frågan om de psykopatiska barnen. Jag tilllåter mig att fresta kammarens tålamod några minuter, därför att detta ärende angående anslag till Ericastiftelsen, således ett anslag till förmån för psykopatiska barn, nu för första gången är föremål för riksdagens behandling.</w:t>
        <w:br/>
        <w:br/>
        <w:t>Jag vill för min del göra gällande, att jag hyser den uppfattningen, att denna fråga har en mycket större räckvidd än vad kanske någon av oss 1 denna kammare för närvarande tror. Man har tidigare med begreppet hjälpklassbarn menat de mer eller mindre imbecilla barn, om vilka vi äro på det klara, att de på grund av intellektuell undermålighet äro ur stånd att följa undervisningen i skolan. För dessa har Kungl. Maj:t gått in för betydligt större anslag till utbildning av särskilda lärare. Men vi ha en betydligt större grupp. Flera barn i detta land, som sannolikt genomsnittligt äro tillräckligt begåvade för att kunna följa med undervisningen på samma sätt som vem som helst av oss på den tid, då vi voro skolbarn, ha på grund av uppfostran, miljöförhållanden, upplevelser och dylikt kommit så att säga vid sidan av den uppfostrande möjligheten. Vi ha nog — och jag undrar, hur många fäder i den här kammaren, som stå fria vid den anklagelsen — ideligen och ofta så gott vi ha kunnat försökt förkväva våra egna barnungars individualitet. Vi ha faktiskt många gånger genom vårt handlingssätt — ett handlingssätt, som naturligtvis varit motiverat på grund av vår välvilja mot ungarna — ändå gjort dem betydande skada. Vi ha nämligen tvingat på barnen andra åsikter än dem barnen själva ha. Vi tvinga ofta genom vår uppfostran eller genom vår undervisning 1 skolan barnungarna att byta åsikt ungefär lika lätt som vi själva byta skjorta en lördagskväll. Om vi inte kunnat tvinga ungarna att byta åsikt och på detta sätt klara sig från våra erinringar och bestraffningar ha vi kanske ändå kommit fram till det resultatet, att vi ha fått fram barnungar, hos vilka motstridiga uppfattningar, motstridiga frågor kämpa. Dessa barn kallar man problembarn, och de utgöra ett mycket svårt problem inte bara för föräldrarna utan också för dem, som skola undervisa dem i skolan. Jag skulle för min del vilja uttrycka saken på det sättet, att det gäller för oss att så att säga hitta den riktiga nyckeln till låset för att kunna låsa upp det. Bara ett enda litet exempel på vad jag menar.</w:t>
        <w:br/>
        <w:br/>
        <w:t>Jag hade för åtskilliga år sedan en pojke i skolan, som efter en ytlig bedömning utan vidare kunde betecknas såsom »dum». Det var en slö pojke, som hade svårt att följa med i skolan, verkade rätt blyg borta, var oemottag-</w:t>
        <w:br/>
        <w:br/>
        <w:t>Det gäller således för oss att kunna placera dessa barn, det gäller att hitta den riktiga nyckeln till dem, och det kunna som regel icke föräldrarna och i rätt stor utsträckning sannolikt inte heller yrkesmännen på undervisningens område. Det kräves särskilda åtgärder och särskilda förutsättningar för att härvidlag komma fram till ett resultat. Ericastiftelsen har velat ta en verksam del i denna uppgift. Stiftelsen arbetar på två linjer; dels verkar den för psykisk hälsovård bland barn och ungdom, dels har den också vid sig bundit ett läkepedagogiskt seminarium, som avser att giva »pedagogiskt, medicinskt och socialt orienterad utbildning i vård och handledning av svårfostrade barn och svårfostrad ungdom».</w:t>
        <w:br/>
        <w:br/>
        <w:t xml:space="preserve">Kungl. Maj:t har också beaktat denna angelägenhet, men har endast föreslagit 5,000 kronor för upprätthållande av det med Ericastiftelsen förbundna seminariet. Jag har i en motion föreslagit att dessutom skulle utgå 3,000 kronor för själva hälsovårdsarbetet bland barn och ungdom vid Ericastiftelsen. Jag resonerar nämligen på det sättet, att lika litet som någon av </w:t>
      </w:r>
      <w:r>
        <w:rPr>
          <w:b/>
        </w:rPr>
        <w:t>damerna²</w:t>
      </w:r>
      <w:r>
        <w:rPr>
          <w:b w:val="0"/>
        </w:rPr>
        <w:t xml:space="preserve"> eller herrarna här i kammaren allvarligt funderar på att bygga sig ett hus innan man anskaffat en tomt, lika litet skulle man väl vara med om att bevilja ett seminarium anslag för en viss verksamhet innan man tryggat själva grundvalen för detta seminariums verksamhet. Denna grundval är att Ericastiftelsen verkligen kan bedriva sitt arbete bland dessa psykopatiska barn. Vill man således garantera seminariets vidmakthållande, bör man också genom statsmedel garantera arbetet bland dessa barn och denna ungdom.</w:t>
        <w:br/>
        <w:br/>
        <w:t>Såsom ett motiv varför man inte nu skulle sträcka sig längre har utskottet i sitt utlåtande anfört, att »frågan om fortsatt understöd bör bliva beroende av ej mindre de erfarenheter, som komme att vinnas angående stiftelsens här ifrågavarande verksamhet än även utvecklingen av den i annat sammanhang berörda utbildningen genom statens försorg av lärare för s. k. hjälpklassundervisning». Som jag redan påpekat, är det emellertid synnerligen stor skillnad mellan hjälpklassbarnen och dessa »problembarn», som Ericastiftelsen har tagit sig an.</w:t>
        <w:br/>
        <w:br/>
        <w:t>Till slut gör utskottet också gällande att det inte är tillrådligt att på grundval av en enskild motion utsträcka statsunderstödet. Jag skulle gärna vilja tolka det uttalandet så, att om Kungl. Maj:t, på grundval av den erfarenhet, som kan utvinnas av FEricastiftelsens verksamhet, finner anledning begära mera pengar av riksdagen, så har Kungl. Maj:t redan på förhand fått löfte om de pengar som FEricastiftelsen kan behöva; utskottet kan bara inte med</w:t>
        <w:br/>
        <w:br/>
        <w:t>Jag skall under sådana förhållanden inte ens försöka gå till storms emot det mäktiga statsutskottet. Utan att vilja lägga in någon ond mening i travesteringen skulle jag vilja säga, att emot statsutskottet skulle väl till och med själva gudarna kämpa förgäves, och då kan ju inte en stackars enskild motionär komma långt, i all synnerhet som just utskottets fingervisning åt Kungl. Maj:t väl kan menas innebära, att detta anslag kommer tillbaka och blir av större omfattning nästa år. Men trots detta, herr talman, ber jag få yrka bifall till min motion.</w:t>
      </w:r>
    </w:p>
    <w:p>
      <w:pPr>
        <w:pStyle w:val="Heading2"/>
      </w:pPr>
      <w:r>
        <w:t>2. Conrad Jonsson (Socialdemokraterna, man)</w:t>
      </w:r>
    </w:p>
    <w:p>
      <w:r>
        <w:rPr>
          <w:b w:val="0"/>
        </w:rPr>
        <w:t>Såvitt det på min mening ankommer uttryckte herr Lindén en alldeles riktig åsikt, då han försökt tolka vad utskottet menat. Det är en anvisning till Kungl. Maj:t, och om Kungl. Maj:t vid närmare prövning finner att här är en anstalt som behöver understödjas, så lider det intet tvivel om att statsutskottet kommer att biträda ett sådant förslag, vilket även enligt min personliga uppfattning är det riktiga. Min egen åsikt är nämligen den, att denna verksamhet är av alldeles utomordentlig betydelse.</w:t>
        <w:br/>
        <w:br/>
        <w:t>Anledningen till att utskottet ställt sig som man kan tycka en smula snävt avvisande till motionen är att det alltid varit sed att statsutskottet, när det begäres ett anslag på ett alldeles nytt område, där utskottet inte känner sig mäktigt att pröva huruvida anslaget är motiverat eller ej, hänvisar vederbörande att först pröva vägen över Kungl. Maj:t. Har en ordentlig prövning skett där och har man material på bordet, som gör att riksdagen kan bedöma saken bättre än den kunde förut, men Kungl. Maj:t ändå ställer sig avvisande, då kan man med större utsikter vädja till riksdagen att korrigera Kungl. Maj:t. Som det nu ligger till, finns det ingenting annat att göra än att bifalla utskottets förslag.</w:t>
      </w:r>
    </w:p>
    <w:p>
      <w:pPr>
        <w:pStyle w:val="Heading2"/>
      </w:pPr>
      <w:r>
        <w:t>3. Gustaf Henning Andersson (–, man)</w:t>
      </w:r>
    </w:p>
    <w:p>
      <w:r>
        <w:rPr>
          <w:b w:val="0"/>
        </w:rPr>
        <w:t>Herr talman! Jag nödgas begära ordet på denna punkt, inte för att jag har något att anföra rörande vad som där avhandlas i fråga om anslagen till folkskollärarnas löner — det är ju därom punkten handlar — utan emedan statsutskottet här har stoppat in en motion, vari jag och åtskilliga andra av kammarens ledamöter ha framlagt vissa synpunkter på vår folkundervisning. Nu är statsutskottet en så mäktig institution, att jag inte gärna kan våga mig på att klandra dess formella handläggning av ärendet, men nog förefaller metoden, lindrigt sagt, något opraktisk. Skulle det nu vara så, att statsutskottet avsett att göra större heder åt motionen genom att behandla den i samband med en kungl. proposition, vill jag säga att jag gärna hade avstått från den hedern mot att få motionen behandlad i ett annat sammanhang.</w:t>
        <w:br/>
        <w:br/>
        <w:t>I dessa motioner som ta sikte på en del brister i vår nuvarande folkundervisning pekas också på vissa utvägar att råda bot på dessa brister. Naturligt nog ha inte motionärerna kunnat framlägga preciserade förslag, området är vidsträckt och frågorna komplicerade, och därför ha vi liksom så många andra motionärer fått nöja oss med att begära en utredning. Men denna utredning är avsedd att läggas efter breda linjer och syftar till ett övervägande i större sammanhang av ett flertal frågor som röra vår skolorganisation, främst då folkundervisningen.</w:t>
        <w:br/>
        <w:br/>
        <w:t>De punkter som vi särskilt ha tagit upp och som återfinnas i yrkandena hänföra sig till yrkesundervisningen och yrkesvalsrådgivningen, fortsättningsskolans ställning i vårt undervisningssystem, en gallring av lärostoffet i folkskolan och slutligen ökade möjligheter till en vidgad medborgarbildning för ungdom i mera mogen ålder. Statsutskottet har icke kunnat bestrida det befogade i syftet med motionerna. Utskottet har snarare gjort mycket långt gående medgivanden och erkännanden i motiveringen och har jämväl i klämmen vävt in en positiv sats. Men utskottet förmenar, att den av oss ifrågasatta utredningen är obehövlig, därför att en del av vad som i motionen omhandlas är föremål för utredning i annat sammanhang. Statsutskottet har med stor iver letat i utredningslabyrinternas snårskog för att finna så många avslagsskäl som möjligt. Resultatet är verkligen aktningsvärt. Man har nämligen plockat fram inte mindre än sju olika kommittéer, som uppgivas arbeta med utredningar, vilka löpa mer eller mindre i linje med de krav vi ha framfört i motionen. Jag tror att man med den metod statsutskottet har använt härvidlag, skulle ha kunnat hitta många fler utredningar, ty en hel del av de kommittéer, som utskottet åberopar, sysslar med helt andra saker, som föga eller intet ha att skaffa med motionskraven.</w:t>
        <w:br/>
        <w:br/>
        <w:t>Jag skall nämna några exempel på utskottets bevisföring i det här sammanhanget. Bland utredningarna hänvisar utskottet först till 1936 års yrkesskolsakkunniga. Ja, benämningen låter bestickande, det måste ju vara en utredning som sysslar med yrkesskolproblemet. Ingalunda! Det är en utredning som sysslar med lärarutbildning för yrkesundervisning, speciellt för utbildning av lärare i slöjd. — För övrigt kan man undra om det är en riktig ordning att utreda sättet för utbildning av lärare för yrkesundervisning innan man vet, vilka skolor och vilket system man i fråga om yrkesundervisningen ämnar gå in för. Nästa kommitté som åberopas är rationaliseringsutredningen. Dess huvuduppgift är enligt direktiven att klargöra på vilket sätt samhället och medborgarna skola kunna anpassa sig efter det nya läge som skapats genom rationaliseringen. Jag vill ingalunda bestrida att</w:t>
        <w:br/>
        <w:br/>
        <w:t xml:space="preserve">Sedan nämner utskottet ett par utredningar som haft att behandla detaljer av det stora problemet, nämligen </w:t>
      </w:r>
      <w:r>
        <w:rPr>
          <w:b/>
        </w:rPr>
        <w:t>hembiträdesutredningen³</w:t>
      </w:r>
      <w:r>
        <w:rPr>
          <w:b w:val="0"/>
        </w:rPr>
        <w:t xml:space="preserve"> och lantbruksundervisningssakkunniga. Båda två ha vi berört i vår motion, och beträffande det föreliggande förslaget till omorganisation av den lägre lantbruksundervisningen ha vi tillåtit oss säga, att det på ett mycket ofullständigt sätt fyller de krav vi anse böra ställas på en verklig yrkesundervisning för jordbrukarungdomen. Vidare åberopas en utredning som kallar sig hantverkssakkunniga, en utredning som visserligen har frågan om lärlingsutbildningen för hantverket om hand men som därjämte har andra uppgifter, i första hand frågan om legala kompetenskrav för utövandet av vissa yrken. 1937 års folkskoleutredning är också nämnd, men den har ju egentligen mera organisatoriska och lönetekniska uppgifter att syssla med. Den tillsattes som bekant för att söka lösa en del svårigheter som uppstå i anledning av föregående riksdags beslut i fråga om lärarelönerna vid folkskolan. — Inom parentes vill jag passa på att säga, att den utredningen borde ha varit färdig vid det här laget, emedan skoldistrikten nu som bäst äro i färd med att genomföra en utvidgning av lästiden. Skall det vara någon nytta med den pågående utredningen, borde dess resultat ha förelegat, innan distrikten ge sig i kast med den uppgiften.</w:t>
        <w:br/>
        <w:br/>
        <w:t>Den enda av de uppräkande utredningarna som verkligen löper parallellt med kraven i vår motion är den s. k. verkstadsskoleutredningen. Ändamålet med denna var ju till en början att undersöka behovet och möjligheten av yrkesundervisning för arbetslös ungdom. Nu kan man läsa mellan raderna i utskottsutlåtandet att uppdraget skulle vara utvidgat att gälla någonting mer och större. Därom kan jag inte yttra mig med bestämdhet, men i varje fall är verkstadsskoleutredningens uppdrag i främsta rummet att utreda möjligheterna att ombilda befintliga verkstadsskolor till centrala verkstadsskolor för större områden, alltså även det en detalj av de problem vi här diskutera. Bland annat beröres ju icke av den utredningen en sådan sak som yrkesutbildningen för affärsbranschen o. dyl.</w:t>
        <w:br/>
        <w:br/>
        <w:t>Vi ha ingalunda förbisett att en rad utredningar pågå på området. Det är snarare vetskapen härom som föranlett oss att påyrka ett samordnande av de olika linjer, efter vilka de pågå, och en allmän översyn av hela problemkomplexet. Snarare är det väl så, att de exempel som statsutskottet dragit fram för att motbevisa våra yrkanden, i stället skulle kunna användas som skäl för ett bifall till vår motion. Det är just denna splittring i utredningslinjerna som är så påfallande och som i grund och botten måste verka oroande. Att motionärerna inte äro ensamma om denna uppfattning framgår av bl. a. en artikel som varit införd i det socialdemokratiska ungdomsförbundets tidskrift och ur vilken jag tillåter mig citera följande: »På statsmakternas goda vilja att utreda hithörande problem skall här icke klagas. Men med berättigande anse vi oss kunna fråga, om sättet att dirigera denna utredningsapparat är så lyckligt funnet. Ett flertal sakkunnigekommittéer, tillkallade av olika departementschefer, sysselsätter sig f. n. med olika, begränsade avsnitt av problemet, och vi våga hysa den meningen, att detta är olyckligt med hänsyn såväl till den totala överblicken av frågan som yrkesutbildningens framtida organisatoriska gestaltning. Redan på det utredande stadiet borde, tycker man, yrkesutbildningsfrågornas samordnande ske på ett mera systematiskt sätt, än vad nu är fallet.»</w:t>
        <w:br/>
        <w:br/>
        <w:t>Utskottet anser emellertid att en samordnande översyn bör komma i efterhand och att detaljutredningarna nu böra fortsätta. Enligt min uppfattning är detta en mycket dålig beräkning, emedan de olika problemen gripa in i varandra så att det inte är möjligt att tillfredsställande lösa det ena utan att ta hänsyn till det andra. Och varför? Jo, därför att en väsentligt utvidgad yrkesundervisning ovillkorligen måste beröra fortsättningsskolans organisation, åtminstone i de fall då fortsättningsskolan är yrkesbestämd, och det är den på många ställen där den är bäst organiserad. I sådana fall måste ju, för den händelse man åsyftar en verkligt systematiskt ordnad yrkesundervisning, frågan om fortsättningsskolans fortsatta uppgift ovillkorligen bli aktuell. Och i samma ögonblick som man nödgas angripa problemet om fortsättningsskolan och vad som där skall bibringas eleverna, kommer man också in på spörsmålet om hur det sjunde skolåret skall utnyttjas. Och slutligen, skulle man vid ett sådant övervägande finna att fortsättningsskolan och yrkesskolan lämpligen bör organiseras så att vissa uppgifter överflyttas från fortsättningsskolan till yrkesskolan, uppkommer det tredje problem vi berört i vår motion, nämligen frågan om nödvändigheten av att bibringa ungdomen en ökad medborgarbildning, eventuellt vid mera mogen ålder.</w:t>
        <w:br/>
        <w:br/>
        <w:t>Det är klart att de utredningar som nu pågå ingalunda täcka hela behovet av en förbättrad yrkesundervisning, även om samtliga, som väl fallet blir, så småningom leda fram till resultat. Det är endast vissa avsnitt som äro behandlade i de här uppräknade utredningarna. Jag skulle här vilja citera ett uttalande som göres av herr Oscar Olsson i hans vid punkten avgivna reservation, som på ett mycket lyckligt sätt illustrerar de krav man har rätt att ställa i fråga om yrkesundervisningen. Han säger nämligen: »Det allmänna har alldeles samma skyldigheter mot blivande arbetare och bönder i fråga om beredande av tillfälle till grundläggande yrkesoch medborgarbildning som gentemot de lärda yrkenas utövare och skrivkarlarna, samma intresse också.» Den motion som här är väckt, siktar i vad angår yrkesutbildningen vida utöver gränserna för de kommittédirektiv, vilka statsutskottet åberopat som ett skäl för att den större utredningen icke borde komma till stånd.</w:t>
        <w:br/>
        <w:br/>
        <w:t>Det förefaller, som om statsutskottets majoritet icke skulle ha visat någon större vilja att förstå motionärernas syfte. Därpå tyder det faktum, att utskottets majoritet drar fram en del exempel på vad som under de senare åren åtgjorts för att stärka folkskolan. Man har nämnt införandet av det sjunde skolåret och beslutet i fjol om lärarnas löner, varigenom man förmenar att skoldistrikten uppmuntrats att öka den årliga lästiden. Men det är saker, som angå helt andra områden, än de som beröras i motionen. Det är åtgärder, som sikta till att förstärka folkskolan såsom grundskola. Vi ha icke riktat någon kritik mot folkskolans förutsättningar i det hänseendet, utan vi sikta till den fortsatta medborgarutbildningen eller om man så vill, överbyggnaden på grundskolan. Slutligen påstår utskottet, att en utredning efter de större linjer motionärerna föreslå skulle leda till ett undanskjutande av nära liggande angelägna åtgärder, bland annat organiserandet av en bättre yrkesorientering och yrkesutbildning.</w:t>
        <w:br/>
        <w:br/>
        <w:t>Man kan fråga, vad som nu kommer att ske, om utredningarna få ha sin gång. Ja, dessa sju utredningar komma naturligtvis var och en på sitt avgränsade område att visa upp vissa resultat. Men det större problemet ligger i alla fall obehandlat och oprövat. Det förefaller, som om man vore bekajad av en påfallande räddhåga att se vårt undervisningsproblem i ett större perspektiv. I Danmark har man helt nyligen gått in för en genomgripande reform av folkundervisningen just i syfte att lägga större vikt vid den praktiska utbildningslinjen, en reform, som jag rekommenderar kammarens leda-</w:t>
        <w:br/>
        <w:br/>
        <w:t>Det är beklagligt om, som jag förmodar, ett positivt beslut i denna fråga icke kan komma att fattas i år. Det måste emellertid komma ett beslut härom förr eller senare, och ju förr detta sker, desto större utsikter har man att inom rimlig tid organisera upp undervisningen på ett ur alla synpunkter tillfredsställande sätt. Man behöver naturligtvis icke ovillkorligen följa de linjer, som föreslås i vår motion. Den Olssonska reservationen innehåller en del synpunkter, vilka icke i allo sammanfalla med vad vi lagt till grund för våra yrkanden. I varje fall är det här fråga om problem, som icke i längden kunna skjutas åt sidan.</w:t>
        <w:br/>
        <w:br/>
        <w:t>Att döma av de namn, som stå under reservationen vid denna punkt, skulle intresset för saken vara större i medkammaren än här i andra kammaren, egendomligt nog, då det ju här framförallt rör sig om en småfolkets angelägenhet och icke minst om ett landsbygdsintresse. Ingen kan bestrida att landsbygdens ungdom varit och är tillbakasatt i fråga om möjligheterna att skaffa sig utbildning, och i alldeles särskilt hög grad gäller detta om yrkesutbildningen. Den är på många ställen i städerna väl ordnad, i de större städerna till och med synnerligen väl ordnad, men detta omdöme kan icke gälla längre än så. I småsamhällena och på rena landsbygden saknas många gånger praktiskt taget alla möjligheter för ungdomen till fortbildning. Det är därför beklagligt, om man icke förstår och inser att det här är fråga om ett landsbygdsintresse. De orättvisor, som nu föreligga i fråga om utbildningsmöjligheterna mellan samhällenas och landsbygdens barn, kunna omöjligen i längden få bestå. Jag hoppas verkligen att ståndpunktstagandet i utskottet icke är representativt för uppfattningen här i kammaren.</w:t>
        <w:br/>
        <w:br/>
        <w:t>Jag ber, herr talman, att få yrka bifall till motionen nr 145 i första kammaren och nr 260 i andra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