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816</w:t>
      </w:r>
    </w:p>
    <w:p>
      <w:r>
        <w:rPr>
          <w:b/>
        </w:rPr>
        <w:t xml:space="preserve">Datum: </w:t>
      </w:r>
      <w:r>
        <w:t>1938-03-26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Olsson (Socialdemokraterna, man)</w:t>
      </w:r>
    </w:p>
    <w:p>
      <w:r>
        <w:rPr>
          <w:b w:val="0"/>
        </w:rPr>
        <w:t xml:space="preserve">Det lilla förspel, som herr ecklesiastikministern inledde sitt anförande med, tycker jag verkade litet av </w:t>
      </w:r>
      <w:r>
        <w:rPr>
          <w:b/>
        </w:rPr>
        <w:t>prinsessan³</w:t>
      </w:r>
      <w:r>
        <w:rPr>
          <w:b w:val="0"/>
        </w:rPr>
        <w:t xml:space="preserve"> på ärten. Det är nämligen på det viset, att man nog inte i debatten här behöver vara ömtåligare än vad statsutskottet är i sitt betänkande. För att var och en skall vara underkunnig om vad Kinakommittén är, vilket kanske inte är så lätt att räkna ut, så sätter statsutskottet inom parentes »H. K. H. Kronprinsen samt överintendenten A. Lagrelius». Jag får uppriktigt säga, att i och med detsamma har ju hela hemligheten offentliggjorts, och det kan inte vara farligare att säga det än att trycka det.</w:t>
        <w:br/>
        <w:br/>
        <w:t>Vad sedermera min historiska framställning av saken beträffar, så hyste ecklesiastikministern den uppfattningen, att den inte var fullt med sanningen överensstämmande. Var och en, som eventuellt tvivlar på hur det verkligen förhåller sig, kan ju gå tillbaka till 1926 och läsa igenom propositionen nr 49. Jag hade under de två åren 1925—1926 tillfälle att så pass ordentligt sätta mig in i den saken, att jag inte skulle kunna, även om jag ville, göra mig till målsman för den förväxling, som den nuvarande ecklesiastikministern nyss gjorde, exempelvis om de paleozoologiska samlingarna. Det går helt enkelt inte. Det sitter alldeles för fastbitet i mitt minne. Men vi sysselsätta oss ju inte här med att korrigera historiska uppfattningar, annars skulle det för mig vara ett verkligt nöje att göra det för att visa herr ecklesiastikministern, att man nog ibland får läsa bättre över.</w:t>
        <w:br/>
        <w:br/>
        <w:t>Men herrarna lade kanhända märke till att omedelbart efter detta kommo vi mitt in i bronsåldern. Det är just de där bronserna, som jämte annat utgöra de nya samlingarna, vilka ha kommit till och vilka strängt taget inte tillhöra de Anderssonska samlingarna. Det är någonting nytt, och det be-</w:t>
        <w:br/>
        <w:br/>
        <w:t>Nu är det ju så, att herr Lindhagen ofta med liv och själ går in för saker och ting och på ett sådant sätt, att man nästan misstänker, att både livet och själen nog inte kunna hålla ut så länge, men jag skall be att till herr Lindhagens lättnad och uppbyggelse få ge en liten föreställning om varthän den Anderssonska tanken egentligen syftade och hur meningen var, att man skulle bearbeta de nya tingen, därför att vi här hade lättare att göra det. Det är nämligen på det viset, som herr Lindhagen vet, han som ju ivrar så för de östasiatiska folken, att Kina utgör en stor del av östra delen av den stora kontinent, som vi alldeles onödigtvis men enligt de historiska betingelserna ha delat upp i två, och Sverige utgör det stycke av den västra delen av kontinenten, som i många avseenden under vissa tider har utvecklat sig parallellt med Kina. Detta gav professor Andersson, förmodar jag, vissa uppslag. När svenskarna fingo studera denna prehistoriska keramik, så skulle därvid öppna sig perspektiv, som inte bara voro ganska säregna och för oss, och jag förmodar särskilt för herr Lindhagen, mycket rika och fruktgivande, som det skrevs härom i den internationella pressen och av forskare på detta område. Man tänkte sig nämligen, att studiet skulle kunna åtminstone ge vissa uppslag för lösandet av flera stora frågor, som borde lösas. Så tänkte man sig, att man exempelvis skulle kunna bestämma tidsföljden inom de lösslager, där professor Andersson hade gjort sina stora fynd. Vidare, att den fauna, som man här hade att göra med, skulle kunna bli av stor betydelse, när det gällde att utforska de arktiska djurens och överhuvud taget den högre djurvärldens historia. Och inte minst hoppades man — och detta är väl något, som åtminstone lyfter människan litet högre över marken än vad statskontorets uppfattningar enligt herr Lindhagens uppfattning lär göra — möjligheten att få vissa hållpunkter för bestämmandet av människans utveckling klarlagda genom detta arbete.</w:t>
        <w:br/>
        <w:br/>
        <w:t>Om vi nu jämföra detta framtidsperspektiv, vilket, som jag tror jag sade, stimulerade vetenskapsmännen runtom, och även tillfoga, att man möjligen skulle kunna klarlägga, varifrån kineserna och japanerna hade kommit, om vi, säger jag, jämföra detta perspektiv med det arbete, som professor Karlgren sysslar med, bronserna o. s. v., så måste vi väl ändå säga oss, att det inte går i samma riktning. Bronserna äro ju en fortsättning av lerkrukorna, men frågan om mänsklighetens uppkomst och första årsmiljoner går ju i en helt annan riktning. Man släpper således hela den stora, vackra tanke, som låg bakom och bestämde bearbetningen av den Anderssonska samlingen, klipper av den och sätter in som en bit en annan tidsperiod, som inte kan ha samma betydelse eller samma intresse för oss här som den förutnämnda.</w:t>
        <w:br/>
        <w:br/>
        <w:t>När man för att ytterligare meritera professor Karlgren tar och läser upp en utländsk forskares omdöme om honom, så har jag ingenting att säga om omdömet. Jag tror, att professor Karlgren är en ovanligt skicklig sinolog, men det handlade om professor Karlgren som sinolog och inte som en fortsättare av professor Johan Gunnar Anderssons verk, och det är väl ändå detta, som vi egentligen ha att göra med.</w:t>
        <w:br/>
        <w:br/>
        <w:t>Jag tycker inte om detta sätt att bearbeta en samling till hälften och så låta den ligga och börja på en annan samlings bearbetande. Skulle det visa sig,</w:t>
        <w:br/>
        <w:br/>
        <w:t>Jag ber att få vidhålla mitt yrkande.</w:t>
      </w:r>
    </w:p>
    <w:p>
      <w:pPr>
        <w:pStyle w:val="Heading2"/>
      </w:pPr>
      <w:r>
        <w:t>2. Arthur Engberg (Socialdemokraterna, man)</w:t>
      </w:r>
    </w:p>
    <w:p>
      <w:r>
        <w:rPr>
          <w:b w:val="0"/>
        </w:rPr>
        <w:t>Herr talman! Endast ett par repliker till den föregående ärade talaren! H. K. H. Kronprinsen blev ordförande i Kinakommittén år 1921, och när herr förste vice talmannen som ecklesiastikminister lade fram sin proposition 1926 satt alltjämt H. K. H. Kronprinsen som ordförande i Kinakommittén. Vad skulle herr förste vice talmannen ha sagt, om jag eller någon annan i andra kammaren 1926 hade stigit upp och förklarat, att eftersom framställningen kom från en kommitté, där H. K. H. Kronprinsen satt som ordförande — vilket han gjorde då som nu — så finge departementschefen betraktas som kronprinsens ombud ? Vi gjorde det inte, därför att det finns gränser för debatten, som man med omdöme inte överskrider.</w:t>
        <w:br/>
        <w:br/>
        <w:t>För det andra skulle jag vilja replikera på punkten angående Kämmels brev. Som kammaren hörde, gjorde den ärade talaren gällande, att Kämmel uttalat sig endast om professor Karlgren som filolog. Hela brevet är ställt till professor Gunnar Andersson för att överbevisa honom om att Karlgrens plats är vid de ostasiatiska samlingarna. Jag behöver bara lämna den upplysningen, så förstår kammaren, vad invändningen var värd.</w:t>
        <w:br/>
        <w:br/>
        <w:t>Vidare säger den ärade talaren, att det blir ingen fortsatt bearbetning av det förhistoriska materialet. Vid mitt samtal med professor Gunnar Andersson, innan han for ut nu senast, sade han mig, att han var den förste att beklaga, att han icke hunnit själv före pensionsåldern fullfölja sitt bearbetningsprogram för stenåldersperioden, som var den han skulle syssla med, men det vore hans avsikt att fullfölja dessa undersökningar, när han komme tillbaka, och fortsätta därmed så länge han lever. Han kommer alltjämt att syssla därmed med det brinnande intresse han har därför, och vi ha ibland sett, att en man, som fyllt 65 år, kan vara tillräckligt vital för att fortsätta med vetenskapliga uppgifter i 10, ja 20 år till.</w:t>
        <w:br/>
        <w:br/>
        <w:t>Jag ber vidare att få fästa den ärade talarens uppmärksamhet därpå, att The Bulletin of the Museum of Far Eastern Antiquities, som nu föreligger i nio band, är, som jag framhöll, i hög grad ägnad åt sådant, som står i samband med dessa arkeologiska forskningar.</w:t>
        <w:br/>
        <w:br/>
        <w:t>Men så gjorde den ärade talaren en för mig underbar ripost. Han började tala om att jag hade yttrat mig om paleozoologiska ting. Jag har icke tagit ordet i min mun. Men jag undrar, hur det är med herr vice talmannens upp-</w:t>
        <w:br/>
        <w:br/>
        <w:t xml:space="preserve">fattning om termerna. Paleozoologien sysslar med forntida djur, reptiler och ödlor av olika slag. Det är ett grekiskt ord, som betyder gammaldjurlära, om jag översätter det ordagrant. Det är en specialgren av paleontologien, och den har vid sin sida som </w:t>
      </w:r>
      <w:r>
        <w:rPr>
          <w:b/>
        </w:rPr>
        <w:t>syster²</w:t>
      </w:r>
      <w:r>
        <w:rPr>
          <w:b w:val="0"/>
        </w:rPr>
        <w:t xml:space="preserve"> paleobotaniken. Jag trodde det var onödigt att upplysa om så enkla saker som att detta ingenting har med paleozoologien att göra. Skola vi studera den, få vi ge oss i väg till professor Wimans institution i Uppsala: där ha vi den paleozoologiska samlingen. ' Jag vill också till sist säga, att bland det arbetsmaterial, som föreligger, är ett ytterst viktigt, som professor Karlgren håller på med, nämligen den kinesiska skriftens historia. Nu ha vi, såsom jag redan nämnt, de gamla orakelspråktecknen, tecknen inristade i de östasiatiska samlingarnas benoch sköldpaddskal. Detta är en forskningsuppgift, som ensamt den är så stor och betydande, att det vore en ära för vår nation, om en svensk, en landsman till oss, lyckades lösa de invecklade problem, som föreligga här.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