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824</w:t>
      </w:r>
    </w:p>
    <w:p>
      <w:r>
        <w:rPr>
          <w:b/>
        </w:rPr>
        <w:t xml:space="preserve">Datum: </w:t>
      </w:r>
      <w:r>
        <w:t>1938-05-10</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Harald Åkerberg (Socialdemokraterna, man)</w:t>
      </w:r>
    </w:p>
    <w:p>
      <w:r>
        <w:rPr>
          <w:b w:val="0"/>
        </w:rPr>
        <w:t>Herr talman! Jag har ingen förhoppning, att vad jag nu säger skall kunna omvända kammaren till att bifalla den motion, som här föreligger och till förmån för vilken jag och herr Holmström i utskottet antecknat reservation, men jag anser mig med anledning av avgörandet i förra frågan och det avgörande, som nu förestår i denna fråga, böra säga några ord och draga upp ett par paralleller. |</w:t>
        <w:br/>
        <w:br/>
        <w:t>Denna fråga har ett visst sammanhang med det ärende, som vi nyss utan ett ords debatt avgjorde till förmån för en väckt motion, det sammanhanget framför allt, att det i båda fallen är fråga om pensioner till folk, som inte innehaft statstjänst, utan som skulle pensioneras eller honoreras för samhällsgagnande arbete eller överhuvud för den uppmärksammade livsgärning, de ha utfört.</w:t>
        <w:br/>
        <w:br/>
        <w:t>Då sådana frågor komma på tal, brukar man ju i allmänhet skrämma med prejudikat. Man säger: om vi bevilja den här pensionen, komma tusen andra att också vilja ha pension, och vi ha ingen möjlighet att avvisa dem, om vi i detta fall ge vederbörande motionär den handräckning, som ett bifall till hans motion skulle utgöra. Jag har för min del den uppfattningen, att det i så fall var ett mycket farligare prejudikat, som riksdagen gav, då den -biföll</w:t>
        <w:br/>
        <w:br/>
        <w:t xml:space="preserve">Det är klart, att om det gäller en konstnär som Helmer Osslund kan avgörandet vara tveksamt. Riksdagen besitter så liten sakkunskap på hithörande område, har så liten möjlighet att kunna bedöma värdet av den gärning, som det här är fråga om, även om vi här i kamrarna ofta yttra oss ganska tvärsäkert om konstnärliga värden och kvaliteter. Det är naturligtvis svårt att säga: »Denne man bör ha en pension!» därför att vi i så fall få lita på magisterns ord, då det gäller att bedöma ett konstnärskap, som det här är fråga om. Men jag undrar om vi inte få lita på magisterns ord även i de flesta andra fall? I en hel rad sådana avgöranden får riksdagen lov att lita på den sakkunskap, som uttalat sig i en fråga. Å andra sidan kan ett sådant fall inte bli i så hög grad prejudicerande som andra fall. Det är ju inte vilken målare som helst, som kan tänkas få pension: det bör vara en målare av mycket stor förtjänst, en konstnär, om vilken sakkunskapen enat sig i uttalandet, att han gjort en insats, som berättigar honom till en framskjuten plats inom vår nationella konst. Jag vågar påstå, att i fråga om Helmer Osslund föreligger det fallet, att den konstnärliga sakkunskapen är enig om att han gjort en sådan insats inom konsten. Men man får väl säga, att det kanske inte är rädslan för prejudikat som gjort, att bankoutskottet så enhälligt tillstyrkt pension åt </w:t>
      </w:r>
      <w:r>
        <w:rPr>
          <w:b/>
        </w:rPr>
        <w:t>fru²</w:t>
      </w:r>
      <w:r>
        <w:rPr>
          <w:b w:val="0"/>
        </w:rPr>
        <w:t xml:space="preserve"> Beda Hallberg, men nära på lika enhälligt avstyrkt pension åt Helmer Osslund. Anledningen är väl snarare, att de kulturella värdena överhuvud taget inte röna samma uppskattning bland människor i allmänhet och inte heller i den svenska riksdagen. Man vill ha mera materiellt påtagliga värden att slå vakt omkring, då det gäller att bevilja pension åt en människa; antingen måste vederbörande ha haft en verklig statstjänst eller också gjort en insats, som det verkligen går att taga på för gemene man. </w:t>
      </w:r>
      <w:r>
        <w:rPr>
          <w:b/>
        </w:rPr>
        <w:t>Fru²</w:t>
      </w:r>
      <w:r>
        <w:rPr>
          <w:b w:val="0"/>
        </w:rPr>
        <w:t xml:space="preserve"> Beda Hallberg har kommit fram med en idé, som gett pengar, inte alls åt </w:t>
      </w:r>
      <w:r>
        <w:rPr>
          <w:b/>
        </w:rPr>
        <w:t>henne²</w:t>
      </w:r>
      <w:r>
        <w:rPr>
          <w:b w:val="0"/>
        </w:rPr>
        <w:t xml:space="preserve"> men åt många, många människor i detta land, en idé som har bidragit till att lindra sjukdomar och hjälpt till att förebygga framför allt en förhärjande folksjukdoms utbredning inom vårt folk. Helmer Osslund har bara målat tavlor, och det är ju inte så klart enligt mångas åsikt, att det har någon större betydelse. Men det finns ett gammalt bibelord, som säger, att människan lever inte bara av bröd, utan också av varje litet ord som utgår ur Guds mun. Jag vågar påstå, att det är inte bara den materiella standarden i landet, som är avgörande för våra förutsättningar att hävda oss som nation inför världen. Den kulturella fasaden är kanske i det avseendet av minst lika stor betydelse, och ett land, där brödet</w:t>
        <w:br/>
        <w:br/>
        <w:t>Jag tycker, att den svenska riksdagen går väl långt i sin obenägenhet att honorera en kulturell gärning. Det har väckts åtskilliga motioner om sådana honnörspensioner, men de ha i allmänhet mötts med ett bleklagt nej. Jag behöver inte nämna några namn, men jag skulle tro, att i alla de fall, då sådana förslag varit före, hade det varit mer eller mindre berättigat, att riksdagen gått dem till mötes. Jag tror inte, att jag för kammaren bakom ljuset, om Jag säger, att utlandet i det fallet visat klarare sinne för kulturvärdena än den svenska riksdagen. Men även den svenska riksdagen har gett pensioner i sådana fall. Den har gett pensioner också åt målare. Jag vill erinra om det mest kända fallet: Nils Forsberg fick pension av svenska riksdagen — jag minns inte beloppet, jag tror det var 4,000 han fick det för en tavla, som vunnit ett visst världsrykte, »En hjältes död». Alla ha sett den i reproduktion. Den har, som jag sade, vunnit ett visst världsrykte, inte på grund av den konstnärliga kvaliteten utan på grund av själva ämnesvalet. Osslund är utan tvivel en större konstnär än Forsberg var. Hans insats har verkat befruktande på den konstnärsgeneration, som för närvarande har ledningen inom den svenska målarkonsten. Han har väl däremot gjort en nationell insats, som kan vara förtjänt att hedras och belönas.</w:t>
        <w:br/>
        <w:br/>
        <w:t>Nu påpekades i utskottet, att Osslund haft en utställning, och med anledning av den reklam, som denna motion åstadkommit, har han fått sälja en massa tavlor, och han bör kunna leva på vad han fått in utan att behöva någon statspension. Det är sant, att hans utställning gick ovanligt bra. TI allmänhet säljer en konstnär inte så mycket på utställningarna. Men Osslund fick sälja en hel del och mer än vanligt. Å andra sidan är det så, att Helmer Osslund är en man, som inte »samlat i ladorna» — däremot har han samlat desto mera av skulder och enligt upplysning, som jag från tillförlitligt håll fått, ha pengarna, som influtit för dessa tavlor, inte räckt mer än till att hjälpligt nog klara hans skulder. Han står fortfarande med två tomma händer.</w:t>
        <w:br/>
        <w:br/>
        <w:t>Nu hänvisar utskottet till den utväg, som försökts en gång förut och som nu även statskontoret ifrågasätter, nämligen att det skall anvisas statsmedel för inköp av konstverk, utförda av Osslund. Ja, det är ju en bra väg också, under förutsättning att det finns några konstverk, utförda av Osslund, vilka staten kan köpa. Nu torde emellertid riksdagens ledamöter ha sig bekant, att Osslund är sjuk. Hans hand och hans öga ha inte längre den säkerhet, som erfordras för att han skall kunna måla några tavlor, för att han med andra ord skall kunna arbeta i sitt yrke. Om han kunde arbeta i sitt yrke, skulle aldrig denna motion ha väckts, det skulle aldrig ha ifrågasatts, att riksdagen skulle ge honom pension. Han har praktiskt taget inga tavlor kvar, och då är det ju en ganska meningslös gest som bankoutskottet gör, då utskottet hänvisar till att det skulle kunna inköpas tavlor av statsmedel, så att han skulle kunna få sitt levebröd på det sättet. Han är praktiskt taget hänvisad till sig själv och därmed också till den allmänna välgörenheten.</w:t>
        <w:br/>
        <w:br/>
        <w:t>Jag tycker, att det skulle hedra den svenska riksdagen att hjälpa till, så att en kulturens banbrytare kunde leva sina få sista dagar relativt sorgfritt och inte behövde hemfalla åt ett sådant öde, som jag nyss nämnde.</w:t>
        <w:br/>
        <w:br/>
        <w:t>Herr talman! Ehuru jag inte har någon förhoppning om att kammaren skall bifalla mitt yrkande, vill jag ändå ställa detsamma och yrkar således bifall till den i ärendet väckta motionen.</w:t>
      </w:r>
    </w:p>
    <w:p>
      <w:pPr>
        <w:pStyle w:val="Heading2"/>
      </w:pPr>
      <w:r>
        <w:t>2. Gustaf Ehrnberg (–, man)</w:t>
      </w:r>
    </w:p>
    <w:p>
      <w:r>
        <w:rPr>
          <w:b w:val="0"/>
        </w:rPr>
        <w:t>Herr talman! Bankoutskottet har i denna fråga inte kunnat följa sin ärade ordförande, utan utskottet har, trots att han vid denna frågas behandling i utskottet med ännu större värme än nyss här i kammaren talat för bifall till motionen, måst ställa sig avvisande till själva grundtanken i motionen att bereda statspension åt konstnärer. I utskottets avstyrkande hemställan får man inte inlägga något ställningstagande till och ännu mindre något underkännande av herr Osslunds konstnärskap. Det är endast av principiella skäl och — som ofta måste vara avgörande i bankoutskottet — av farhåga för oberäkneliga konsekvenser som utskottet icke anser sig kunna tillråda riksdagen att medelst ekonomisk hjälp i form av understöd eller pension gå in för att bereda en konstnär ekonomisk tryggad tillvaro. För bankoutskottet har det funnits en mera sympatisk utväg i samma syfte, vilken herr ordföranden i utskottet redan antytt och som också anvisats av statskontoret, en väg, som förresten redan beträtts av Kungl. Maj:t, då Kungl. Maj:t i fjol, samtidigt som Kungl. Maj:t sade nej till en framställning om pension åt herr Osslund, anvisade 3,000 kronor för inköp av tavlor av honom.</w:t>
        <w:br/>
        <w:br/>
        <w:t>Nu säger visserligen bankoutskottets ärade ordförande, att det inte vidare finns några tavlor av hans hand att köpa, men den upplysningen har inte tidigare lämnats, åtminstone inte vid utskottets behandling av ärendet. Det förefaller utskottet, som om en sådan väg som denna — om det nu finns några tavlor, vilket kanske är möjligt — kunde allt fortfarande beträdas, och bankoutskottet har ingenting att erinra däremot, om nu verkligen behov kan anses föreligga att hjälpa honom. Det upplystes emellertid helt öppet i bankoutskottet, att vid den utställning, som nyligen hölls här i huvudstaden, hade Osslund sålt tavlor för 60,000 kronor och att därjämte influtit 10,000 kronor i inträdesavgifter. Sistnämnda belopp skulle emellertid ha åtgått till bestridande av omkostnader, som voro förenade med utställningen.</w:t>
        <w:br/>
        <w:br/>
        <w:t>Vid sådant förhållande kan man väl ha rätt att draga starkt i tvivelsmål, huruvida den närvarande tidpunkten kan vara lämplig för en framställning om statspension till herr Osslund. Bankoutskottet har inte kunnat finna detta, och bankoutskottet har därför ansett sig böra avstyrka bifall till föreliggande motion.</w:t>
        <w:br/>
        <w:br/>
        <w:t>Det skulle, som herr ordföranden redan sagt, föranleda stora olägenheter, om det bleve fråga om statspension som belöning åt framstående konstnärer, enär man inte kan inom riksdagens väggar räkna på att det skall finnas tillräcklig sakkunskap, skickad att fälla ett rättssäkert omdöme i en sådan fråga. Här finnas ju visserligen i riksdagen många konstkännare, men kanske ännu flera, som anse sig vara konstkännare utan att de verkligen äro det, och jag tror nu för min del, att det vore en synnerlig farlig väg att slå in på att som belöning för konstnärskap anslå medel till statspensioner.</w:t>
        <w:br/>
        <w:br/>
        <w:t xml:space="preserve">Vad utskottets ordförande hade att anföra beträffande den redan avgjorda frågan om årligt understöd åt </w:t>
      </w:r>
      <w:r>
        <w:rPr>
          <w:b/>
        </w:rPr>
        <w:t>fru²</w:t>
      </w:r>
      <w:r>
        <w:rPr>
          <w:b w:val="0"/>
        </w:rPr>
        <w:t xml:space="preserve"> Beda Hallberg, anser jag mig inte böra ingå på något som helst bemötande av. Inte heller anser jag, att med den inställning, som utskottet har i denna fråga, det kan vara skäl att ingå på något yttrande om den jämförelse, som av utskottets ordförande gjordes mellan här ifrågavarande konstnär och en annan konstnär, som tidigare tilldelats statspension.</w:t>
        <w:br/>
        <w:br/>
        <w:t>Jag ber, herr talman, att få yrka bifall till utskottets förslag.</w:t>
      </w:r>
    </w:p>
    <w:p>
      <w:pPr>
        <w:pStyle w:val="Heading2"/>
      </w:pPr>
      <w:r>
        <w:t>3. unknown (–, –)</w:t>
      </w:r>
    </w:p>
    <w:p>
      <w:r>
        <w:rPr>
          <w:b w:val="0"/>
        </w:rPr>
        <w:t>Herr talman! Såsom medreservant till den ärade ut-</w:t>
        <w:br/>
        <w:br/>
        <w:t>skottsordföranden hade jag kunnat nöja mig med att instämma i hans anförande. Men det var vissa delar av vad han yttrade, när han gjorde en parallell</w:t>
        <w:br/>
        <w:br/>
        <w:t>Jag är inte alls rädd för några konsekvenser, om riksdagen skulle bifalla motionen. Skulle det finnas ännu en konstnär av samma kapacitet som Helmer Osslund och han behöver hjälp, så må det vara rätt, att man beviljar även honom en honnörspension.</w:t>
        <w:br/>
        <w:br/>
        <w:t>Det har talats om den utställning, som Helmer Osslund under våren haft. Den var rekordmässigt livligt besökt. Detta torde väl till en del bero på den reklam för utställningen, som gavs genom motionen. Men att Helmer Osslund fick sälja så många av sina tavlor, kan inte tolkas på annat sätt än som ett bevis för att allmänheten uppskattar Helmer Osslunds konstnärsskap.</w:t>
        <w:br/>
        <w:br/>
        <w:t>Med dessa få ord ber jag, herr talman, att få yrka bifall till reservationen.</w:t>
      </w:r>
    </w:p>
    <w:p>
      <w:pPr>
        <w:pStyle w:val="Heading2"/>
      </w:pPr>
      <w:r>
        <w:t>4. Olof Olsson (Socialdemokraterna, man)</w:t>
      </w:r>
    </w:p>
    <w:p>
      <w:r>
        <w:rPr>
          <w:b w:val="0"/>
        </w:rPr>
        <w:t>Herr talman! Jag kommer att yrka bifall till reservationen i detta stycke, och jag gör det på ungefär enahanda grunder som herr Åkerberg.</w:t>
        <w:br/>
        <w:br/>
        <w:t xml:space="preserve">Det förvånar mig uppriktigt sagt, att därest herr Åkerberg i utskottet framställt saken så, som han framställde den här i kammaren i dag, utskottet då kunnat fatta de båda beslut, som utskottet fattat i fallen Beda Hallberg och Helmer Osslund. Det hade väl egentligen bara behövts, tänker jag, att man kastat om dessa båda ärenden på utskottets föredragningslista, för att resultatet skulle ha blivit annorlunda. Ty det kan inte vara riktigt, att man låtsas om ingenting, då det gäller en man, som verkligen har det personliga arbete bakom sig, som Osslund har, och som, såvitt jag kan förstå, en gång kommer att nämnas bland konstens goda svenner — att man låter honom gå obelönad och å andra sidan ger en i riksdagens annaler enastående </w:t>
      </w:r>
      <w:r>
        <w:rPr>
          <w:b/>
        </w:rPr>
        <w:t>änkepension²</w:t>
      </w:r>
      <w:r>
        <w:rPr>
          <w:b w:val="0"/>
        </w:rPr>
        <w:t xml:space="preserve"> till en </w:t>
      </w:r>
      <w:r>
        <w:rPr>
          <w:b/>
        </w:rPr>
        <w:t>kvinna¹</w:t>
      </w:r>
      <w:r>
        <w:rPr>
          <w:b w:val="0"/>
        </w:rPr>
        <w:t xml:space="preserve">, som visserligen har haft en god idé och vilken idé var värd en gratifikation, men aldrig någonting mera. Ty det arbete, som har utförts på grund av denna idé, har utförts av tiotusentals andra svenska </w:t>
      </w:r>
      <w:r>
        <w:rPr>
          <w:b/>
        </w:rPr>
        <w:t>kvinnor¹</w:t>
      </w:r>
      <w:r>
        <w:rPr>
          <w:b w:val="0"/>
        </w:rPr>
        <w:t>, för att nu inte tala om de många barn, som arbetat på samma sida.</w:t>
        <w:br/>
        <w:br/>
        <w:t>Jag skulle med tanke på framtiden vilja säga, att jag tycker, att bankoutskottets ledamöter i sådana här ting skola tänka sig väldigt noga för, ty i fråga om fallet Osslund kan aldrig i framtiden ske något annat i avseende på konsekvenser än sådana, som vi allesamman önska, nämligen att arbetare på andens område, var och en i sin stad också böra ihågkommas, då jag däremot vad beträffar det andra fallet tänker mig, att bankoutskottets ledamöter en gång förr eller senare i konsekvensväg få en och annan nöt att knäcka, som kanske inte blir så mjuk i skalet.</w:t>
        <w:br/>
        <w:br/>
        <w:t>Jag tycker därför, att har man kunnat gå med på någonting sådant som man</w:t>
        <w:br/>
        <w:br/>
        <w:t>ick med på i föregående ärende, då bör det inte vara svårt att nu följa herr kerberg i hans anförande om vad som talar för pension åt Helmer Osslund.</w:t>
        <w:br/>
        <w:br/>
        <w:t xml:space="preserve">Personligen är jag övertygad om att det är mera avgörande skäl som tala för Osslund än för </w:t>
      </w:r>
      <w:r>
        <w:rPr>
          <w:b/>
        </w:rPr>
        <w:t>fru²</w:t>
      </w:r>
      <w:r>
        <w:rPr>
          <w:b w:val="0"/>
        </w:rPr>
        <w:t xml:space="preserve"> Beda Hallberg, fastän jag för min del inte skulle ha velat lämna </w:t>
      </w:r>
      <w:r>
        <w:rPr>
          <w:b/>
        </w:rPr>
        <w:t>henne²</w:t>
      </w:r>
      <w:r>
        <w:rPr>
          <w:b w:val="0"/>
        </w:rPr>
        <w:t xml:space="preserve"> heller utan det erkännande, som </w:t>
      </w:r>
      <w:r>
        <w:rPr>
          <w:b/>
        </w:rPr>
        <w:t>hennes²</w:t>
      </w:r>
      <w:r>
        <w:rPr>
          <w:b w:val="0"/>
        </w:rPr>
        <w:t xml:space="preserve"> tanke och första arbete på denna tanke kan vara värd.</w:t>
        <w:br/>
        <w:br/>
        <w:t>Jag ber, herr talman, att få yrka bifall till reservationen vid detta utlåtande.</w:t>
      </w:r>
    </w:p>
    <w:p>
      <w:pPr>
        <w:pStyle w:val="Heading2"/>
      </w:pPr>
      <w:r>
        <w:t>5. Mauritz Västberg (Socialdemokraterna, man)</w:t>
      </w:r>
    </w:p>
    <w:p>
      <w:r>
        <w:rPr>
          <w:b w:val="0"/>
        </w:rPr>
        <w:t>Herr talman! Man brukar ju här i riksdagen tala ganska vackra och högstämda ord om kulturen, och att samhället bör understödja kulturen, men en väsentlig del av denna kultur är väl ändå vår konst och vår diktning. Om man nu ser efter vad statsmakterna gjort för att understödja våra diktare och konstnärer, kan man emellertid knappast finna något annat ord, som karakteriserar ställningen, än att samhället svältföder dessa kulturbärare.</w:t>
        <w:br/>
        <w:br/>
        <w:t>Vad nu angår Helmer Osslund, kan man ju utan att vara »sakkunnig» säga, att han vunnit allmänt erkännande som en av våra större konstnärer på sitt område, men därtill kommer, att det i detta fall är fråga även om ömmande omständigheter. Det är fråga om understöd åt en människa i nöd, det är fråga om att understödja en människa i ett prekärt läge.</w:t>
        <w:br/>
        <w:br/>
        <w:t>När man nu pliktskyldigast från bankoutskottets sida varnar för konsekvenserna, måste jag ju anmärka, att jag uppskattar dessa varningar från detta vårt officiella varningsinstitut, när det söker klargöra, vilka konsekvenser riksdagen har att vänta av pensioner på ett sådant här område. Men om det skulle bli några konsekvenser i den riktningen, att riksdagen visade sig en smula mera generös gent emot våra diktare och konstnärer och det komme att kosta det svenska samhället några tusen kronor per år mera än nu i understöd åt denna del av kulturen, så måste jag för min del säga, att detta är konsekvenser, som det svenska samhället och dess medborgare inte bara kunna bära, utan som också vore till glädje och gagn just för den svenska kulturen.</w:t>
        <w:br/>
        <w:br/>
        <w:t>Det är med dessa ord som jag ber att få yrka bifall till reservationen. Det skulle hedra första kammaren, om den kunde vidhålla sina gamla kulturtraditioner och även på detta område göra en liten bräsch i en ganska inskränkt opinion.</w:t>
      </w:r>
    </w:p>
    <w:p>
      <w:pPr>
        <w:pStyle w:val="Heading2"/>
      </w:pPr>
      <w:r>
        <w:t>6. Gustaf Ehrnberg (–, man)</w:t>
      </w:r>
    </w:p>
    <w:p>
      <w:r>
        <w:rPr>
          <w:b w:val="0"/>
        </w:rPr>
        <w:t>Herr talman! Herr förste vice talmannen riktade en maning till bankoutskottets ledamöter att noga tänka sig för vid behandlingen av ärenden av samma art som nu föreliggande. Men det är just vad vi inom utskottet gjort då vi stannat för att avstyrka bifall till motionen. Jag tror inte som herrarna i allmänhet här velat göra gällande, att ett bifall till motionen inte skulle medföra några farliga konsekvenser. Jag tror snarare, att man kanske redan vid nästa riksdag skulle hava att motse ett flertal motioner om pension åt konstnärer i ett eller annat avseende. Det skulle säkert inte bara komma att gälla utövare av målarekonsten, utan vi finge nog tänka oss representanter för alla sköna konster, ty bland konstutövarna inom alla områden finns det säkerligen många, som befinna sig i sådan ställning, att ekonomiskt stöd skulle för dem vara välbehövligt. Men jag undrar, om riksdagen verkligen skulle vara beredd att gå in för sådana konsekvenser av ett beslut i denna pensionsfråga.</w:t>
        <w:br/>
        <w:br/>
        <w:t xml:space="preserve">Beträffande herr förste vice talmannens redogörelse även för fallet Beda Hallberg, vågar jag för min del påstå, att det skulle vara ganska svårt att inom vårt land leta fram någon person, som genom en idé, vilken kommit till realiserande, åstadkommit en sådan välgörenhet som </w:t>
      </w:r>
      <w:r>
        <w:rPr>
          <w:b/>
        </w:rPr>
        <w:t>hon²</w:t>
      </w:r>
      <w:r>
        <w:rPr>
          <w:b w:val="0"/>
        </w:rPr>
        <w:t xml:space="preserve"> och på ett så effektivt sätt kommit att ge anledning till så stor offervillighet för välgörande ändamål som </w:t>
      </w:r>
      <w:r>
        <w:rPr>
          <w:b/>
        </w:rPr>
        <w:t>hon²</w:t>
      </w:r>
      <w:r>
        <w:rPr>
          <w:b w:val="0"/>
        </w:rPr>
        <w:t>.</w:t>
        <w:br/>
        <w:br/>
        <w:t xml:space="preserve">Jag kan inte följa herr Västberg, då han talar om att här skulle vara ett exempel på en människa i nöd. Kan man verkligen tala om en människa i nöd, då </w:t>
      </w:r>
      <w:r>
        <w:rPr>
          <w:b/>
        </w:rPr>
        <w:t>hon²</w:t>
      </w:r>
      <w:r>
        <w:rPr>
          <w:b w:val="0"/>
        </w:rPr>
        <w:t xml:space="preserve"> såsom denne konstutövare för mycket kort tid sedan fått inkomster på 60,000 kronor? Då vill jag säga, att min uppfattning om vad som är nöd är en helt annan än herr Västbergs. Jag tycker för min del, att det beloppet</w:t>
        <w:br/>
        <w:br/>
        <w:t>Herr talman! Jag har för min del ingen anledning att frångå det yrkande, jag redan framställt, nämligen om bifall till utskottets förslag.</w:t>
      </w:r>
    </w:p>
    <w:p>
      <w:pPr>
        <w:pStyle w:val="Heading2"/>
      </w:pPr>
      <w:r>
        <w:t>7. Olof Olsson (Socialdemokraterna, man)</w:t>
      </w:r>
    </w:p>
    <w:p>
      <w:r>
        <w:rPr>
          <w:b w:val="0"/>
        </w:rPr>
        <w:t>Det är klart, att vi allesammans gång på gång måste sätta oss ned och tänka noga efter, vad vi ska göra i det ena eller andra fallet. Det äro vi tvungna till allesammans. Och jag måste naturligtvis instämma med herr Ehrnberg i, att det inte är så lätt att alltid träffa rätt. Det är också klart att såsom vanliga människor måste vi en eller annan gång begå sådant, som man inte är riktigt säker på, att det är det bästa. Det gäller oss alla. Men eftersom vi så ofta tvingas att tänka över, vilka konsekvenser den eller den handlingen kommer att dra med sig, förefaller det mig, som om det så småningom avlagrade sig vissa principiella inställningar som vi inte behövde vara rädda för, och vilkas konsekvenser vi efteråt kunnat konstatera inte varit av det farliga slaget. När vi häromåret gåvo en konstnär en pension, och när vi något år efteråt gåvo en författare ett årsbidrag o. s. v., kan jag för min del säga, att intetdera av dessa beslut gnager inom mig på något sätt. Och om vi någon gång ytterligare skulle komma i den situationen, att vi ville ge en konstnär — en målare, en skulptör eller vem det vara månde — någon hjälp, och jag måste bestämma mig för eller emot, skulle jag inte draga mig för att rösta för ett bidrag till denna medborgare av samma storleksordning som det vi nu diskutera. Ty, som herr Åkerberg eller herr Västberg sade, det är så litet som går från staten till den sortens folk, och det är så mycket som de ge staten, att sådana konsekvenser kunna vi med glädje ta.</w:t>
        <w:br/>
        <w:br/>
        <w:t>I herr förste vice talmannens yttrande instämde herr Wagnsson.</w:t>
      </w:r>
    </w:p>
    <w:p>
      <w:pPr>
        <w:pStyle w:val="Heading2"/>
      </w:pPr>
      <w:r>
        <w:t>8. Harald Åkerberg (Socialdemokraterna, man)</w:t>
      </w:r>
    </w:p>
    <w:p>
      <w:r>
        <w:rPr>
          <w:b w:val="0"/>
        </w:rPr>
        <w:t>Jag har begärt ordet för att lämna ett par upplysningar.</w:t>
        <w:br/>
        <w:br/>
        <w:t>Herr Ehrnberg bestred att, som jag nämnde i mitt första anförande, jag inom utskottet upplyst, att Osslund inte längre kan måla några tavlor och inte har några tavlor. Jag vidhåller att jag framhöll dessa synpunkter i utskottet. Herr Ehrnberg kan ju ha glömt bort saken, men jag har velat upplysa härom för att visa att bankoutskottet inte var främmande för den, när utskottet fattade sitt beslut.</w:t>
        <w:br/>
        <w:br/>
        <w:t xml:space="preserve">Då jag drog upp parallellen med </w:t>
      </w:r>
      <w:r>
        <w:rPr>
          <w:b/>
        </w:rPr>
        <w:t>fru²</w:t>
      </w:r>
      <w:r>
        <w:rPr>
          <w:b w:val="0"/>
        </w:rPr>
        <w:t xml:space="preserve"> Beda Hallberg, var det inte min mening — det vill jag med anledning av herr Holmströms yttrande understryka — att på något sätt diskvalificera framställningen om pension åt </w:t>
      </w:r>
      <w:r>
        <w:rPr>
          <w:b/>
        </w:rPr>
        <w:t>henne²</w:t>
      </w:r>
      <w:r>
        <w:rPr>
          <w:b w:val="0"/>
        </w:rPr>
        <w:t>. Jag vill dock påpeka den olika behandling som dessa båda ärenden ha fått och att faran för att ett prejudikat skall skapas är något större i det förra fallet än i det senare.</w:t>
        <w:br/>
        <w:br/>
        <w:t>Så har man återigen fört på tal den stora inkomst Osslund skulle ha haft på utställningen. Jag upplyste redan i mitt förra anförande, att den inkomst som inflöt på denna utställning har gått åt att betala Osslunds skulder, och den existerar ju därför inte i dag för honom som någon tillgång. Han kan inte leva på pengar som redan ha försvunnit ur hans hand. Vad siffran 60,000 beträffar vet jag inte, om det är den riktiga, men i den uppgivna inkomstsumman ingår en betydande post för tavlor som icke ägts av Osslund. Han har visserligen målat dem, men personer som ägt dessa tavlor ha haft dem med på utställningen och även låtit där försälja dem. Det är alltså en inkomst som inte kommit Helmer Osslund till godo.</w:t>
        <w:br/>
        <w:br/>
        <w:t>Jag ber att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824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