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836</w:t>
      </w:r>
    </w:p>
    <w:p>
      <w:r>
        <w:rPr>
          <w:b/>
        </w:rPr>
        <w:t xml:space="preserve">Datum: </w:t>
      </w:r>
      <w:r>
        <w:t>1938-06-01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Israel Lagerfelt (–, man)</w:t>
      </w:r>
    </w:p>
    <w:p>
      <w:r>
        <w:rPr>
          <w:b w:val="0"/>
        </w:rPr>
        <w:t xml:space="preserve">Herr talman! Som kammaren behagade finna, har till detta betänkande fogats en reservation, nummer 3, av trenne ledamöter av denna kammare och tvenne av medkammaren, rörande familjebeskattningen, speciellt det skattefria avdraget vid familjebeskattningen. Reservationens förslag till omläggning av det skattefria avdraget skiljer sig icke på något sätt från propositionens och utskottets i fråga om grundavdraget, </w:t>
      </w:r>
      <w:r>
        <w:rPr>
          <w:b/>
        </w:rPr>
        <w:t>hustruavdraget²</w:t>
      </w:r>
      <w:r>
        <w:rPr>
          <w:b w:val="0"/>
        </w:rPr>
        <w:t xml:space="preserve"> och familjeavdraget för de två första barnen. Först när det gäller avdraget för det tredje och de efterföljande barnen, skiljer sig reservanternas förslag från utskottets i så måtto, att reservationen föreslår ett avdrag för det tredje och de efterföljande barnen, som är dubbelt så stort som det föreslagna avdraget för vart av de två första barnen, under det att propositionen och utskottsförslaget endast upptagit ett 50 procent större avdrag för det tredje och de efterföljande barnen. En familj, bestående av far, </w:t>
      </w:r>
      <w:r>
        <w:rPr>
          <w:b/>
        </w:rPr>
        <w:t>mor²</w:t>
      </w:r>
      <w:r>
        <w:rPr>
          <w:b w:val="0"/>
        </w:rPr>
        <w:t xml:space="preserve"> och exempelvis fyra barn, skulle erhålla ett beskattningsfritt avdrag i ortsgrupp I av 3,520 kronor enligt propositionens förslag, men enligt reservanternas förslag ett skattefritt avdrag av 3,960 kronor. I ortsgrupp V blir det för en lika stor familj enligt propositionens och utskottets förslag ett skattefritt avdrag av 4,640 kronor och efter reservanternas förslag ett avdrag av 5,240 kronor.</w:t>
        <w:br/>
        <w:br/>
        <w:t>Det är således för att lätta skattetrycket i fråga om statsskatten för de barnrika familjerna, som vi ha avgivit denna reservation. Det är en gammal tanke att underlätta barnrika familjers existens genom att göra skatten så litet tryckande för dem som möjligt. Från det vi läste den latinska författaren Livius, som vid vår tideräknings början skrev det gamla Roms historia, det</w:t>
        <w:br/>
        <w:br/>
        <w:t>Herr talman! Jag ber att få yrka bifall till reservationen.</w:t>
      </w:r>
    </w:p>
    <w:p>
      <w:pPr>
        <w:pStyle w:val="Heading2"/>
      </w:pPr>
      <w:r>
        <w:t>2. Anders Johan Bärg (Socialdemokraterna, man)</w:t>
      </w:r>
    </w:p>
    <w:p>
      <w:r>
        <w:rPr>
          <w:b w:val="0"/>
        </w:rPr>
        <w:t>Herr talman! Jag har avsiktligt dröjt länge med att begära ordet, därför att jag endast ämnade lämna några upplysningar, om så skulle erfordras, i anledning av yrkanden om bifall till reservationerna; jag skall också väsentligen inskränka mig till det.</w:t>
        <w:br/>
        <w:br/>
        <w:t>Jag ber då att få säga, att de inlägg, som ha gjorts här av herrar Wistrand och Velander, efter min mening rätteligen och lämpligast borde ha gjorts vid de tillfällen, "då statsutgifter beslutats. Den kommitté, som haft frågan om! omläggning av den direkta statsbeskattningen under utredning, liksom väl också Kungl. Maj:t och inte minst bevillningsutskottet ha här inte haft någonting annat att sörja för än att finna ut lämpligaste metoden att täcka de beslutade statsutgifterna. När herr Velander slutade sitt anförande med att förklara, att han icke kan ge sin röst för det föreliggande förslaget, skulle det vara rätt intressant att höra, vilket förslag herr Velander skulle vilja ge sin röst. Ett sätt är ju att avstå från att rösta, men om alla gjorde det, komme väl både riksdagen och Kungl. Maj:t i en ohållbar situation. Men vi lära inte komma ifrån det hela genom att avstå från att antaga några skatteförslag.</w:t>
        <w:br/>
        <w:br/>
        <w:t>Jag hade väntat, att några allvarligare invändningar i detta sammanhang skulle ha gjorts mot skatteförslaget sådant det här föreligger till behandling, men jag har väntat förgäves. De tvenne sista ärade talarna gjorde visserligen några smärre erinringar, men i det stora hela utan egentlig betydelse. Om jag skulle vara elak, kunde jag säga, att de inlägg, som här ha gjorts av de två första ärade talarna, nästan påminna om ett sätt somliga människor ha att inte ha något emot att skaffa önskvärda ting till hushållet och familjen, men när räkningen kommer blir det sura miner, och då är man bitter i sinnet; vi ha för övrigt måhända litet var gjort den erfarenheten, att sinnet rinner på vid sådana tillfällen. Emellertid nyttar det ganska litet att protestera mot en räkning, vars slutsumma man inte kan förneka riktigheten av, en slutsumma, som vi varje år få likvidera.</w:t>
        <w:br/>
        <w:br/>
        <w:t>Jag hade i det sammanhanget också väntat, att det skulle göras några påpekningar om vilka speciella punkter i de under årens lopp beslutade statsutgifterna, man härvidlag anser överflödiga. Den ende, som var inne på detta spörsmål, är väl egentligen herr Velander, då han talade om sjöarbetstidslagen och semesterlagen, men dessa frågor ha ju ingenting direkt att skaffa med det i dag föreliggande spörsmålet. Det beslut, som fattades i dag i fråga om de 70 miljonerna till omedelbara försvarsåtgärder, och det, som kommer att fattas i morgon eller på fredag beträffande täckningen av dessa kostnader, äro nog ett utmärkt exempel på hur stämningarna förändras och vilka tillvägagångssätt, som praktiseras. När det beslutet fattades, voro alla medvetna om att beloppet måste täckas. Alla voro tämligen överens om att anslaget skulle beviljas. Men jag skulle inte missta mig alltför mycket, om det, då man skall utanordna pengar till räkningen för dessa åtgärder, återigen uppstår samma</w:t>
        <w:br/>
        <w:br/>
        <w:t>Herr Wistrand tillät sig använda ett uttryck här, som jag nödgas protestera mot, fastän jag 1 allmänhet inte fäster mycket avseende vid själva ordalagen, ty det väsentliga är vad människorna mena, när de tala. Herr Wistrand sade, att extraskatterna nu ha blivit ordinarie skatter på grund av ett löftesbrott från statsmakternas sida. Om det nu skulle vara en förebråelse mot 1936 års skattekommitté, som jag har arbetat inom, och en förebråelse mot bevillningsutskottet, skulle jag vara benägen att ställa den fråga, jag nyss snuddade vid: hur vill herr Wistrand att man skall täcka det nuvarande behovet av statsinkomster, om man icke utnyttjar även dessa skatter? Man skulle med samma rätt kunna säga till finansministern, att han nu begått ett löftesbrott. Han ställde i utsikt, att vi skulle slippa höja uttagningsprocenten för inkomstoch förmögenhetsskatten längre än till 170, under det att utskottet nu begär, att den skall höjas till 180. Detta kunde ju sägas vara ett löftesbrott, men det är nödvändigheten att täcka statsutgifterna, som drivit oss till denna åtgärd. Och 1 själva verket kan detta lika litet betraktas som ett löftesbrott, som det kan anses vara ett löftesbrott, att vi i dag inte hålla fast vid gamle Thorssons finansplaner.</w:t>
        <w:br/>
        <w:br/>
        <w:t>Herr Velander sade också, att man kan befara, att de extraskatter, som komma att föreslås av bevillningsutskottet i anslutning till den i ärendet föreliggande propositionen om täckande av de 70 miljonerna, komma att bli permanenta. Till detta vill jag säga, att om riksdagen varje år beslutar statsutgifter, som med ungefärligen 70 miljoner kronor överstiga det i statsverkspropositionen beräknade beloppet, är det mycket troligt, att herr Velander får rätt 1 sina farhågor. Även om jag har den förhoppningen, att det inte skall behöva ske, tjänar det inte så särdeles mycket till att på förhand binda sig vid en bestämd ståndpunkt och söka fastslå, att den skall bli en orubblig regel, även om omständigheterna kunna komma att påkalla något annat.</w:t>
        <w:br/>
        <w:br/>
        <w:t>Herr Velander uttalade också sin missbelåtenhet med den föreslagna och den hittills gällande ordningen för förmögenhetsskattens beräkning. Han sade, kanske med ett visst fog, att denna form för beskattningen inte är riktigt rättvis; man borde beskatta avkastningen på förmögenheten och icke som nu är fallet själva förmögenheten. Detta är ju någonting, som låter säga sig. Men å andra sidan medger nog herr Velander såsom kunnig skattetekniker, att det 1 och för sig är en synnerligen besvärlig sak att skapa tillförlitliga och godtagbara metoder för bestämmande av vad som är avkastning av förmögenhet och vad som inte är det. Vi ha inte allenast att räkna med det kapital, som är placerat i banker och andra penninginrättningar eller är utlånat mot ränta, utan också med avkastningen av allt annat, som utgör förmögenhet. Vi ha ju försökt att praktisera en ordning, fotad på sådana beräkningar, i fråga om kommunalskatterna men gått alldeles bet på denna uppgift. Det är möjligt att det kan finnas rimliga beräkningsmetoder även i detta fall, men hitintills har ingen godtagbar sådan framkommit. Det är således inte på grund av oförståelse eller ovilja, som man icke har vågat införa en sådan metod.</w:t>
        <w:br/>
        <w:br/>
        <w:t>Utöver detta skall jag endast be att få säga några ord i anledning av herrar Nordensons och Lagerfelts erinringar mot utskottets förslag. Herr Nordenson är inte till freds med bevillningsutskottets förslag, vilket också är den kungl. propositionens, om ersättning till de kommuner, som åsamkas förluster genom indragningen av den kommunala progressivskatten.</w:t>
        <w:br/>
        <w:br/>
        <w:t>Herr Nordenson förnekade inte, om jag fattade honom rätt, att det förelåg godtagbara skäl för en indragning av denna skatt, men han ansåg, alt man i görligaste mån borde lindra de olägenheter för kommunerna, som därav följde.</w:t>
        <w:br/>
        <w:br/>
        <w:t>Vidare är det nog ändå i regel på det sättet, herr Nordenson, att denna ersättning är ett stadskommunernas intresse. Visserligen är det även åtskilliga landskommuner, som komma att drabbas av denna indragning, men om vi se efter i de tabeller i kommittéutlåtandet, som ange dessa förhållanden, skola vi finna, att höjningen av skatten i de allra flesta fall blir så liten som 10 å 20 öre. Dessutom drabbar indragningen i stor utsträckning sådana kommuner, som redan förut ha en låg eller i varje fall mycket dräglig kommunalskatt. Av dessa tabeller framgår, om jag räknat rätt, att av de 2,410 landskommunerna är det endast 31, som ha en skatt från 7 kronor 50 öre och uppåt, och där indragningen av progressivskatten betyder en ökning av kommunalskatten med 50 öre och däröver. Man kan ju inte säga, att detta är något stort antal, och Jag är övertygad om att de kommuner, som ha en kommunalskatt på 7 kronor 30 öre, 1 allmänhet betraktas såsom ganska lyckligt lottade. De kommuner, on drabbas kännbart av denna indragning, utgöra således endast ett litet åtal.</w:t>
        <w:br/>
        <w:br/>
        <w:t>När vi nu äro inne på frågan om indragningen av den kommunala progressivskatten, vill jag, herr talman, ha sagt, att om man skall söka få till stånd en någorlunda effektiv skatteutjämning, gäller det främst att se till, att man har medel för den uppgiftens tillgodoseende, och dem lär väl staten själv få skaffa fram, ty en sådan utjämning kan näppeligen åstadkommas på annat sätt än genom statens försorg. Om detta skall vara möjligt utan att man nödgas alltför mycket öka de ordinarie statsskatterna — och att undvika detta bör ju enligt herrar Wistrands och Velanders uppfattning vara ett vällovligt syfte — så måste man se till att få in dessa medel på något annat sätt. En utväg är då, att de kommuner, som redan nu ha en mycket rimlig skattebörda och därtill ett mycket gott skatteunderlag, också 1 sin mån få bidraga till dessa medel för att undvika alltför starkt ökad belastning av den rent statliga utdebiteringen. Jag förstår, att detta kommer att väcka ond blod på många håll, och jag känner en viss fruktan inför att man kanske skall nödgas tillgripa även andra åtgärder än de nu föreslagna för att få en skatteutjämning till stånd, varvid välsituerade kommuner få lämna bidrag utöver och i annan form än genom indragning av den kommunala progressivskatten. Men skattebelastningen i kommunerna är sådan, att alla måste erkänna, att det är en nödvändighet att allvarligt söka komma till rätta med detta utjämningsproblem; och den här föreslagna åtgärden att indraga den kommunala progressivskatten har också ett sådant syfte. Att det därvidlag inte kan finnas alltför starka skäl att fortsätta med den föreslagna återbäringen längre tid än det är behövligt och därigenom gå miste om medel, som innerligt väl behövas för att stödja de kommuner, som ha mångdubbelt större skattebelastning än de, som mista den kommunala progressivskatten, förefaller mig naturligt. Dessa synpunkter ha varit bestämmande för kommittén likaväl som för utskottet. När vi komma till den punkten, skall jag be att få yrka bifall till utskottets hemställan.</w:t>
        <w:br/>
        <w:br/>
        <w:t xml:space="preserve">Vad beträffar frågan om ökade barnavdrag utöver dem, som utskottet föreslår, vill jag säga, att det givetvis här gäller en mycket behjärtansvärd sak. Men man får inte glömma bort, att ett stort steg till lättande av beskattningen av familjerna tagits genom det framlagda förslaget. Såväl </w:t>
      </w:r>
      <w:r>
        <w:rPr>
          <w:b/>
        </w:rPr>
        <w:t>hustruavdraget²</w:t>
      </w:r>
      <w:r>
        <w:rPr>
          <w:b w:val="0"/>
        </w:rPr>
        <w:t xml:space="preserve"> som barnavdragen äro väsentligt ökade, och därtill har föreslagits en ytter-</w:t>
        <w:br/>
        <w:br/>
        <w:t>Även på den punkten kommer jag, herr talman, att yrka bifall till utskottets hemställan, när vi komma dit.</w:t>
        <w:br/>
        <w:br/>
        <w:t>I fråga om den nu föredragna punkten ber jag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836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