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2172</w:t>
      </w:r>
    </w:p>
    <w:p>
      <w:r>
        <w:rPr>
          <w:b/>
        </w:rPr>
        <w:t xml:space="preserve">Datum: </w:t>
      </w:r>
      <w:r>
        <w:t>1939-02-18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Anders Paulsen (Socialdemokraterna, man)</w:t>
      </w:r>
    </w:p>
    <w:p>
      <w:r>
        <w:rPr>
          <w:b w:val="0"/>
        </w:rPr>
        <w:t xml:space="preserve">Herr talman! När det i propositionen föreslås, att en </w:t>
      </w:r>
      <w:r>
        <w:rPr>
          <w:b/>
        </w:rPr>
        <w:t>moder²</w:t>
      </w:r>
      <w:r>
        <w:rPr>
          <w:b w:val="0"/>
        </w:rPr>
        <w:t>, som begär barnavårdsman för sitt barn, skall på egen begäran kunna bli</w:t>
        <w:br/>
        <w:br/>
        <w:t xml:space="preserve">Det slog mig, när jag läste propositionen, att här har man helt och hållet sett till </w:t>
      </w:r>
      <w:r>
        <w:rPr>
          <w:b/>
        </w:rPr>
        <w:t>moderns²</w:t>
      </w:r>
      <w:r>
        <w:rPr>
          <w:b w:val="0"/>
        </w:rPr>
        <w:t xml:space="preserve"> rätt, men icke i ringaste mån tänkt på, hur det blir för barnavårdsmannen, som ju har att bära dagens tunga och hetta när det gäller dessa </w:t>
      </w:r>
      <w:r>
        <w:rPr>
          <w:b/>
        </w:rPr>
        <w:t>mödrar²</w:t>
      </w:r>
      <w:r>
        <w:rPr>
          <w:b w:val="0"/>
        </w:rPr>
        <w:t xml:space="preserve">. Vi veta ju att dessa barnavårdsmän ha ett ytterst ömtåligt arbete, att de skola se till barnens rätt, men även till </w:t>
      </w:r>
      <w:r>
        <w:rPr>
          <w:b/>
        </w:rPr>
        <w:t>moderns²</w:t>
      </w:r>
      <w:r>
        <w:rPr>
          <w:b w:val="0"/>
        </w:rPr>
        <w:t xml:space="preserve"> rätt och i viss mån även till faderns rätt. Vi veta ju också att det mycket ofta händer, att </w:t>
      </w:r>
      <w:r>
        <w:rPr>
          <w:b/>
        </w:rPr>
        <w:t>mödrarna²</w:t>
      </w:r>
      <w:r>
        <w:rPr>
          <w:b w:val="0"/>
        </w:rPr>
        <w:t xml:space="preserve"> ha oerhört stora anspråk, fullständigt orimliga sådana, vilka barnavårdsmannen icke kan uppfylla. Kommer icke faderns uppfostringsbidrag så fort som modern anser att det bör komma, ja då blir det trassel. Hur skall det gå om detta förslag går igenom? Ja, då kan modern begära, att barnavårdsmannen skall entledigas. Barnavårdsnämnden kommer troligen att bifalla en sådan framställning under förklaring att barnavårdsmannen icke är behövlig. Så går det en månad eller ett par och så kommer modern och begär en ny barnavårdsman. Barnavårdsnämnden är då skyldig att utse en ny sådan, och så går det undan för undan. Kan detta vara lämpligt? Förstår man icke, att barnavårdsmannens arbete försvåras i oerhört hög grad genom en sådan anordning? Nu säger man i utskottet, att barnavårdsnämnderna kunna avslå </w:t>
      </w:r>
      <w:r>
        <w:rPr>
          <w:b/>
        </w:rPr>
        <w:t>moderns²</w:t>
      </w:r>
      <w:r>
        <w:rPr>
          <w:b w:val="0"/>
        </w:rPr>
        <w:t xml:space="preserve"> begäran om barnavårdsmannens entledigande. Ja, det kan nämnden, men vore det icke bättre att lagstifta så, att sådana saker icke skola kunna ske.</w:t>
        <w:br/>
        <w:br/>
        <w:t xml:space="preserve">Jag har väckt denna motion för att förhindra att ett dylikt bedrövligt tillstånd kommer tillstånd. Jag har naturligtvis inga utsikter att gentemot ett enhälligt utskott få igenom motionen. Jag skall icke heller göra något yrkande, men jag vill peka på, att ett sådant arrangemang, som här föreslås, kommer att visa sig vara till oerhört stor skada för det arbete dessa barnavårdsmän ha att förrätta, och att det också kommer att försämra möjligheterna för dessa </w:t>
      </w:r>
      <w:r>
        <w:rPr>
          <w:b/>
        </w:rPr>
        <w:t>mödrar²</w:t>
      </w:r>
      <w:r>
        <w:rPr>
          <w:b w:val="0"/>
        </w:rPr>
        <w:t>.</w:t>
      </w:r>
    </w:p>
    <w:p>
      <w:pPr>
        <w:pStyle w:val="Heading2"/>
      </w:pPr>
      <w:r>
        <w:t>2. Thorwald Bergquist (Folkpartiet, man)</w:t>
      </w:r>
    </w:p>
    <w:p>
      <w:r>
        <w:rPr>
          <w:b w:val="0"/>
        </w:rPr>
        <w:t>Herr talman! Nu föreliggande lagförslag har tillkommit på begäran av 1937 års riksdag, som i skrivelse till Kungl. Maj:t hemställt om sådan lagstiftning, att barnavårdsman skall kunna förordnas även för barn i äktenskap, och här ha vi resultatet av den utredning, som verkställdes i anledning av riksdagens skrivelse. Det har egentligen under ärendets behandling icke framställts någon erinran mot de principer, som slutligen funnit uttryck i lagförslaget. Det är endast herr Paulsen, som i en motion gjort vissa erinringar mot ett detaljstadgande i förslaget.</w:t>
        <w:br/>
        <w:br/>
        <w:t xml:space="preserve">Nu förhåller det sig enligt detta förslag så, att barnavårdsman för barn i äktenskap i regel icke kommer att förordnas annat än på begäran av modern. Lagförslaget innehåller vidare ett stadgande, som säger, att om modern anmäler till barnavårdsnämnden, att behov av barnavårdsman icke längre föreligger, skall barnavårdsnämnden entlediga barnavårdsmannen, såvida icke nämnden av särskild anledning finner sig icke böra bifalla denna framställning. Herr Paulsen anmärker mot detta, att det kan leda till, att modern lätt kan göra sig av med en barnavårdsman, som </w:t>
      </w:r>
      <w:r>
        <w:rPr>
          <w:b/>
        </w:rPr>
        <w:t>hon²</w:t>
      </w:r>
      <w:r>
        <w:rPr>
          <w:b w:val="0"/>
        </w:rPr>
        <w:t xml:space="preserve"> icke trivs med. Men här har det stadgats, att modern icke har en ovillkorlig rätt att begära att få barnavårdsmannen entledigad. TI det utkast till lagförslag, som utarbetats i Justitiedepartementet och som utsänts till myndigheterna för yttrande, stad-</w:t>
        <w:br/>
        <w:br/>
        <w:t xml:space="preserve">Här föreligger alltså en prövningsrätt för barnavårdsnämnden, och det är ju så herr Paulsen vill ha det. I regel kommer det naturligtvis att bli så, att när modern anmäler, att det icke längre förefinnes ett behov av barnavårdsman, har barnavårdsnämnden icke anledning att fortfarande hålla på, att det skall finnas en sådan. Men barnavårdsnämnden har att pröva saken, icke ur </w:t>
      </w:r>
      <w:r>
        <w:rPr>
          <w:b/>
        </w:rPr>
        <w:t>moderns²</w:t>
      </w:r>
      <w:r>
        <w:rPr>
          <w:b w:val="0"/>
        </w:rPr>
        <w:t xml:space="preserve"> synpunkt utan ur barnets synpunkt, och om barnavårdsnämnden finner, att det för tillvaratagandet av barnets intressen är erforderligt att ha en barnavårdsman, skall nämnden trots </w:t>
      </w:r>
      <w:r>
        <w:rPr>
          <w:b/>
        </w:rPr>
        <w:t>moderns²</w:t>
      </w:r>
      <w:r>
        <w:rPr>
          <w:b w:val="0"/>
        </w:rPr>
        <w:t xml:space="preserve"> begäran tillse, att det finnes en sådan. Jag kan därför icke riktigt förstå den oro herr Paulsen hyser. Jag anser, att den är åtskilligt överdriven, och jag tror att denna lagstiftning, sådan den har framlagts av Kungl. Maj:t och sådan den godtagits av utskottet, kommer att bli till stort gagn.</w:t>
        <w:br/>
        <w:br/>
        <w:t>Jag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2172</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