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2205</w:t>
      </w:r>
    </w:p>
    <w:p>
      <w:r>
        <w:rPr>
          <w:b/>
        </w:rPr>
        <w:t xml:space="preserve">Datum: </w:t>
      </w:r>
      <w:r>
        <w:t>1939-06-09</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Loven (Socialdemokraterna, man)</w:t>
      </w:r>
    </w:p>
    <w:p>
      <w:r>
        <w:rPr>
          <w:b w:val="0"/>
        </w:rPr>
        <w:t xml:space="preserve">Herr talman! Beträffande dessa motioner och de yrkanden, Biqne Amalia som i dem framställts, har det märkliga inträffat, att de myndigheter, som Beronius. haft att yttra sig över motionerna, icke äro eniga om hur den ifrågasatta pensionen åt </w:t>
      </w:r>
      <w:r>
        <w:rPr>
          <w:b/>
        </w:rPr>
        <w:t>fru²</w:t>
      </w:r>
      <w:r>
        <w:rPr>
          <w:b w:val="0"/>
        </w:rPr>
        <w:t xml:space="preserve"> Beronius skall beräknas. Statens pensionsanstalt har sålunda en beräkningsgrund och statskontoret en annan.</w:t>
        <w:br/>
        <w:br/>
        <w:t xml:space="preserve">Anledningen till att jag i utskottet anmält en blank reservation är att den pension, som </w:t>
      </w:r>
      <w:r>
        <w:rPr>
          <w:b/>
        </w:rPr>
        <w:t>fru²</w:t>
      </w:r>
      <w:r>
        <w:rPr>
          <w:b w:val="0"/>
        </w:rPr>
        <w:t xml:space="preserve"> Beronius helt naturligt en gång skall få, enligt vanliga regler skall reduceras därför att pensionsavgifterna icke betalats för åren 1908—1920.</w:t>
        <w:br/>
        <w:br/>
        <w:t>Denna som jag för min del ansåg självklara sak ville utskottet icke skriva in 1 utlåtandet.</w:t>
        <w:br/>
        <w:br/>
        <w:t>Helt naturligt kommer Kungl. Maj:t med denna sak åter nästa år, och Kungl. Maj:t får väl då uppträda såsom skiljedomare mellan de båda myndigheter, som här icke kunnat ena sig. Jag antar, att denna gamla princip om en viss reducering på grund av icke erlagda pensionsavgifter då skall komma med.</w:t>
        <w:br/>
        <w:br/>
        <w:t>Jag skall, herr talman, be att få yrka bifall till utskottets förslag.</w:t>
      </w:r>
    </w:p>
    <w:p>
      <w:pPr>
        <w:pStyle w:val="Heading2"/>
      </w:pPr>
      <w:r>
        <w:t>2. Nils Sandström (–, man)</w:t>
      </w:r>
    </w:p>
    <w:p>
      <w:r>
        <w:rPr>
          <w:b w:val="0"/>
        </w:rPr>
        <w:t>Herr talman! Vid detta utlåtande av andra lagutskottet är fogad en reservation av herr Linnér jämte tre andra av utskottets ledamöter, varav jag är en. Reservanterna äro ense med majoriteten om slutklämmen i utskottets utlåtande. Även vi anse sålunda, att de i detta utlåtande behandlade motionerna i sakernas nuvarande läge icke böra föranleda till någon riksdagens åtgärd. Men vi ha varit skiljaktiga mot majoriteten i fråga om motiveringen för detta avslag.</w:t>
        <w:br/>
        <w:br/>
        <w:t>Vi ha ansett, att det här är en synnerligen viktig fråga, ett stort och viktigt ärende. Det tarvar, anse vi, en fylligare motivering än den som utskottsmajoriteten bestått dessa motioner.</w:t>
        <w:br/>
        <w:br/>
        <w:t>Vi ha i vår reservation först poängterat något, som ju är allmänt känt, nämligen att det totalitära kriget ställer mycket stora anspråk på en stat och på denna stats folkkraft i dess helhet. Det är icke endast de rent militära åtgärderna, som omedelbart ta folkkraften i anspråk, utan det sker även för att trots alla svårigheter hålla produktionen i gång. Vi ha icke ansett, att det kunde åstadkomma något klander, om vi gjorde detta påpekande i vår motiverings början.</w:t>
        <w:br/>
        <w:br/>
        <w:t xml:space="preserve">Vidare ha vi erinrat om, att det för detta ändamål redan nu pågår en enrollering av </w:t>
      </w:r>
      <w:r>
        <w:rPr>
          <w:b/>
        </w:rPr>
        <w:t>kvinnor¹</w:t>
      </w:r>
      <w:r>
        <w:rPr>
          <w:b w:val="0"/>
        </w:rPr>
        <w:t xml:space="preserve">. Det är den så kallade </w:t>
      </w:r>
      <w:r>
        <w:rPr>
          <w:b/>
        </w:rPr>
        <w:t>kvinnliga¹</w:t>
      </w:r>
      <w:r>
        <w:rPr>
          <w:b w:val="0"/>
        </w:rPr>
        <w:t xml:space="preserve"> beredskapsrörelsen. Det är </w:t>
      </w:r>
      <w:r>
        <w:rPr>
          <w:b/>
        </w:rPr>
        <w:t>kvinnornas¹</w:t>
      </w:r>
      <w:r>
        <w:rPr>
          <w:b w:val="0"/>
        </w:rPr>
        <w:t xml:space="preserve"> beredskapskommitté, som frivilligt trätt i aktion och börjat ett omfattande arbete för registrering av </w:t>
      </w:r>
      <w:r>
        <w:rPr>
          <w:b/>
        </w:rPr>
        <w:t>kvinnlig¹</w:t>
      </w:r>
      <w:r>
        <w:rPr>
          <w:b w:val="0"/>
        </w:rPr>
        <w:t xml:space="preserve"> frivillig arbetskraft med erforderliga kvalifikationer på olika arbetsområden. Vi ha ansett, att denna rörelse har så stor betydelse, att den bör hälsas med glädje och tillfredsställelse, och att den i detta sammanhang bör omnämnas.</w:t>
        <w:br/>
        <w:br/>
        <w:t>Slutligen ha reservanterna i sin motivering framhållit att den nu pågående utredningen bör bedrivas med all möjlig skyndsamhet. Det är så, att om vi nödgas tillgripa arbetsplikt medför detta stora pålagor för såväl vårt näringsliv som också de enskilda medborgarna och medborgarinnorna i samhället. Det är därför av den största betydelse att dessa så snart som möjligt få del av och klart för sig vad det är som man fordrar av dem, ifall det värsta skulle hända, om ofreden skulle stå för dörren. Vi ha tillåtit oss att i slutet av motiveringen poängtera detta.</w:t>
        <w:br/>
        <w:br/>
        <w:t>Jag tror, att denna lag, om den nu anses nödvändig — vilket det icke är mycket tvivel om — kommer att vara så betydelsefull för hela vårt folk, att arbetet med densamma bör bedrivas om möjligt så skyndsamt, att, om det blir en urtima på sensommaren, frågan kan beräknas vara färdig att föreläggas denna urtima riksdag.</w:t>
        <w:br/>
        <w:br/>
        <w:t>Herr talman! Med denna korta motivering ber jag att få yrka bifall till reservanternas motivering.</w:t>
      </w:r>
    </w:p>
    <w:p>
      <w:pPr>
        <w:pStyle w:val="Heading2"/>
      </w:pPr>
      <w:r>
        <w:t>3. Kerstin Hesselgren (Folkpartiet, woman)</w:t>
      </w:r>
    </w:p>
    <w:p>
      <w:r>
        <w:rPr>
          <w:b w:val="0"/>
        </w:rPr>
        <w:t>Herr talman! Vi äro ju i det lyckliga läget, att både utskottet och reservanterna ha samma yrkande. Jag kan icke heller se, att det är någon så färfärligt stor skillnad på motiveringen. Visserligen har den</w:t>
        <w:br/>
        <w:br/>
        <w:t xml:space="preserve">siste ärade talaren understrukit, att vi icke i utskottets uttalande särskilt nämnt någonting om denna frivilliga sammanslutning av </w:t>
      </w:r>
      <w:r>
        <w:rPr>
          <w:b/>
        </w:rPr>
        <w:t>kvinnor¹</w:t>
      </w:r>
      <w:r>
        <w:rPr>
          <w:b w:val="0"/>
        </w:rPr>
        <w:t xml:space="preserve"> för beredskapsarbetet. Men det har blivit nämnt i andra sammanhang under denna riksdag. Vi ha också ansett, att vi i reciten tagit in så pass mycket, som visar, att detta är under arbete. Bland annat citeras här det uppdrag, som den nu sittande kommittén fått, där det säges, att den skall undersöka, huruvida det skall vara med lagstiftning eller på frivillighetens väg, som detta skall ske. Den skall göra en fullt opartisk undersökning och taga reda på, hur dessa områden under olika krisalternativ kunna tänkas gestalta sig, och utröna det oundgängliga behovet av arbetskraft i vart och ett fall, således också på de områden, som röra </w:t>
      </w:r>
      <w:r>
        <w:rPr>
          <w:b/>
        </w:rPr>
        <w:t>kvinnorna¹</w:t>
      </w:r>
      <w:r>
        <w:rPr>
          <w:b w:val="0"/>
        </w:rPr>
        <w:t>, utreda vilken tillgång till arbetskraft vi ha 0. 8. V.</w:t>
        <w:br/>
        <w:br/>
        <w:t>Vi mena, att när vi på detta sätt hänvisat till det pågående utredningsarbetet, skulle man icke behöva i reservationen särskilt uttala sig om det.</w:t>
        <w:br/>
        <w:br/>
        <w:t>Så var det verkligen två detaljer, som gjorde, att försöken att nå samförstånd strandade. Den ena var, såsom det i reservationen har tryckts på, att det sannolikt är nödvändigt med en lagstiftning, emedan en verklig planläggning icke kunde ske på frivillighetens väg. Vi ha för vår del icke velat binda oss på något sätt i detta avseende utan vi ha velat hålla den frågan öppen. Emellertid hade det kanske varit möjligt att ytterligare mildra uttrycken här och komma till samförstånd. Men den föregående ärade talaren har sig nogsamt bekant, att vi hade piskan efter oss, och att vi måste sluta vårt arbete så fort som möjligt.</w:t>
        <w:br/>
        <w:br/>
        <w:t>Jag tror således icke, att det kan betyda någonting för sakens lyckliga utgång, om vi skulle gå på utskottsutlåtandet i stället för på reservationen. Jag känner mig ganska trygg, att utskottsutlåtandet kommer att giva Kungl. Maj:t vad som kan behövas i fråga om uppmaning till slutförande av detta arbete.</w:t>
        <w:br/>
        <w:br/>
        <w:t>Jag ber därför, herr talman, att få yrka bifall till utskottets utlåtande.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2205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