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873</w:t>
      </w:r>
    </w:p>
    <w:p>
      <w:r>
        <w:rPr>
          <w:b/>
        </w:rPr>
        <w:t xml:space="preserve">Datum: </w:t>
      </w:r>
      <w:r>
        <w:t>1940-08-27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Wistrand (Högerpartiet, man)</w:t>
      </w:r>
    </w:p>
    <w:p>
      <w:r>
        <w:rPr>
          <w:b w:val="0"/>
        </w:rPr>
        <w:t>Herr talman! Man får vid debatten i denna fråga icke glömma, att det här gäller statsutgifter om vilkas storlek man på förhand ingenting vet. Den uppskattning till 5 miljoner, som är gjord i den kungl. propositionen, kan av helt naturliga skäl icke vila på något sakligt underlag, utan är resultatet av en allmän beräkning, som mycket lätt och kanske till och med antagligen icke kommer att hålla. Man vet i själva verket icke, om beloppet kommer att stanna vid 5 eller 50 miljoner; det kan bli av snart sagt vilken storleksordning som helst. Då förefaller det mig vara ytterligt angeläget att man redan från början ser till, att verksamheten får en sådan inriktning, att den fyller sitt sociala syfte men ändå inte anstränger statskassan mer än vad som är nödvändigt. Detta kan endast ske därigenom, att man mycket tidigt kommer till klara, bestämda regler för lånets utgivande.</w:t>
        <w:br/>
        <w:br/>
        <w:t>Enligt min mening låter sig detta knappast göra, om utdelningen skall besörjas av 25 stycken olika nämnder, låt vara att man sammankallar en konferens och låt vara att man ger direktiv. Skola dessa direktiv följas, måste det hållas en så stark hand över dessa nämnder, att man får något så när samma enhetliga principer i fråga om lånens utgivande, som man skulle erhålla med en central handläggning. Men då är jag rädd för att man hamnar i ett system av skriveri och förfrågningar, som åstadkommer en långt större byråkratiserng än den, som enligt statsrådets här deklarerade uppfattning skulle bli en följd av att alla hithörande ärenden handlades av arbetsmarknadskommissionen. Jag tror icke heller, att man skall behöva befara väsentliga förseningar genom att arbetet förlägges till arbetsmarknadskommissionen. Arbetsmarknadskommissionen kan tillsätta en delegation för avgörande av dessa frågor, och det kommer den naturligtvis att göra, om de skulle hamna hos den. Denna delegation kan ju arbeta jämnt och fortlöpande på ett helt annat sätt än som är möjligt för de olika länsnämnderna.</w:t>
        <w:br/>
        <w:br/>
        <w:t xml:space="preserve">Jag tror, att om denna mycket värdefulla inrättning skall ge de frukter, som vi önska att den skall ge, måste man se till, att den från början fungerar på riktigt sätt. Från </w:t>
      </w:r>
      <w:r>
        <w:rPr>
          <w:b/>
        </w:rPr>
        <w:t>mödrahjälpen²</w:t>
      </w:r>
      <w:r>
        <w:rPr>
          <w:b w:val="0"/>
        </w:rPr>
        <w:t xml:space="preserve"> ha vi avskräckande erfarenheter av ojämnheter i tillämpningen och av vad detta fört med sig i fråga om misskreditering av hela institutionen. Av den anledningen, herr talman, skall jag be att få yrka bifall till reservationen.</w:t>
      </w:r>
    </w:p>
    <w:p>
      <w:pPr>
        <w:pStyle w:val="Heading2"/>
      </w:pPr>
      <w:r>
        <w:t>2. Sigfrid Linner (Högerns riksdagsgrupp, man)</w:t>
      </w:r>
    </w:p>
    <w:p>
      <w:r>
        <w:rPr>
          <w:b w:val="0"/>
        </w:rPr>
        <w:t>Då jag yttrar mig i denna sak, är det på grund av vissa erfarenheter som jag har haft, dels av själva familjebidragstilldelningen och dels av tilldelningen av det understöd, som rikskommittén ställt till förfogande för landshövdingarna i de olika länen. Dessa erfarenheter ha lett mig till den slutsatsen att de ekonomiska verkningarna för de värnpliktiga ha varit ganska ojämna. För vissa värnpliktiga har krigsfamiljebidragskungörelsen kommit att medföra en större kontantinkomst än vad de skulle kunna räkna på 1 det civila livet. För andra värnpliktiga återigen ha de ekonomiska olägenheterna varit allvarliga, och detta gäller så långt jag har kunnat finna alldeles speciellt en del bland de självständiga företagarna, sådana som småbru-</w:t>
        <w:br/>
        <w:br/>
        <w:t>Något liknande gäller det här fastän i större skala, men om jag får döma efter mina erfarenheter, så är det oundgängligen nödvändigt, för att denna hjälpform skall komma till nytta, att man kan ordna organisationen så, att det blir en verklig individuell prövning. De önskemål i fråga om organisationen, som jag uppställer för min del, gälla således i första rummet den individuella prövningen, kännedomen om verkligheten hos den ene eller andre hjälpsökanden, i andra rummet jämnhet och rättvisa och i tredje rummet det finansiellt förnuftiga handhavande, som självfallet fordras vid en sådan utdelning av statsmedel.</w:t>
        <w:br/>
        <w:br/>
        <w:t>Om jag då först uppehåller mig vid den individuella kännedomen om de hjälpsökande, så tror jag, alldeles i likhet med vad som enligt herr statsrådets meddelande ordföranden 1 arbetsmarknadskommissionen anser, att det icke är möjligt för ett centralt organ att förvärva en sådan kännedom. Tillämpningen blir skiftande, bland annat därför att familjebidragsnämnderna äro så ojämna 1 sin verksamhet. Somliga familjebidragsnämnder — låt mig säga de allra flesta — äro utomordentligt intresserade och ha mycket god kännedom om sina klienters förhållanden, men andra familjebidragsnämnder äro dess värre alldeles överbelastade med olika slag av arbeten och kunna därför icke göra tillräckliga utredningar. Om det då gäller att utdela ett sådant här särskilt bidrag, så kan ett länsorgan efter min betämda erfarenhet, om utredningen är otillräcklig, framställa nya förfrågningar per brev eller telefon om vad man behöver veta eller på andra vägar skaffa sig upplysning om den hjälpsökandes ekonomi. På detta sätt kommer man fram till en real kunskap, som ett länsorgan kan förvärva, men som jag anser vara alldeles uteslutet att ett centralt organ kan förvärva, om icke detta centralorgan skall lägga sig till med ett kansli utan like och arbeta med en tidsutdräkt, som gör hela nyttan ganska illusorisk.</w:t>
        <w:br/>
        <w:br/>
        <w:t>Det är ju vidare så, att värnpliktslånen äro avsedda att vara en hjälp vid allvarliga ekonomiska olägenheter. Tyvärr äro direktiven i 4 8 ganska oklara, men jag har åtminstone tolkat dem så, att lånen skola beviljas endast i de fall, då man, om en sådan hjälp icke lämnas, har att räkna med en verkligt allvarlig fara för den inkallades ekonomi. Bedömandet härav måste såvitt möjligt grundas på personlig kännedom, och en sådan kommer man icke under några förhållanden fram till, om man icke får ett lokalt undersökningsorgan. Här får man bland annat räkna med den värnpliktiges möjlighet att personligen kunna reda sig, och hur skall en arbetsmarknadskommission kunna få kännedom om den möjligheten?</w:t>
        <w:br/>
        <w:br/>
        <w:t>Det är givet att ärendenas handläggning i 25 olika nämnder kommer att leda till en viss ojämnhet i fråga om den individuella prövningen, och man kan naturligtvis som herr Gärde kalla dessa ojämnheter för en orättvisa. Jag tror också att det kommer att bli en viss orättvisa, men för min del är jag beredd att hellre ta den än att ta en organisation, som icke bygger medlens fördelning på en tillräcklig individuell kännedom.</w:t>
        <w:br/>
        <w:br/>
        <w:t>Hur skall man då undvika orättvisor, i den mån detta är möjligt? Man har åberopat de dåliga erfarenheterna från '</w:t>
      </w:r>
      <w:r>
        <w:rPr>
          <w:b/>
        </w:rPr>
        <w:t>mödrahjälpsnämnderna²</w:t>
      </w:r>
      <w:r>
        <w:rPr>
          <w:b w:val="0"/>
        </w:rPr>
        <w:t xml:space="preserve">, men jag skulle vilja framhålla att det stora felet med </w:t>
      </w:r>
      <w:r>
        <w:rPr>
          <w:b/>
        </w:rPr>
        <w:t>mödrahjälpsnämndernas²</w:t>
      </w:r>
      <w:r>
        <w:rPr>
          <w:b w:val="0"/>
        </w:rPr>
        <w:t xml:space="preserve"> verksamhet</w:t>
        <w:br/>
        <w:br/>
        <w:t>veringen från början var lika oklar och att någon ledning från ett centralt organ icke förekom. Jag är därför mycket glad att höra att herr statsrådet tänker arrangera ett inledande diskussionssammanträde, för att de som skola handha verksamheten från början skola kunna tillgodogöra sig de praktiska erfarenheter man vunnit på olika håll. Jag vill gärna hoppas att man därvid skall särskilt uppmärksamma de företagare, som jag har talat om och vilka efter min erfarenhet äro de som framför allt behöva hjälp.</w:t>
        <w:br/>
        <w:br/>
        <w:t>Jag kommer slutligen till den tredje frågan, nämligen om de finansiella verkningarna. Där tror jag, i likhet med alla som ha tänkt på denna sak, att ett centralt organ kan hålla en mycket strängare hand och således ha större möjlighet att spara på statens pengar, ifall så skulle behövas. Men för att nå ett finansiellt bättre resultat får man väl ändå inte ta en organisation, som ur andra synpunkter är dålig. Jag tror att man i stället kan försöka att minska de finansiella riskerna på ett annat sätt. Om centralorganet från början fordrar från lånenämnderna rapporter för varje månad och om man i dessa rapporter skall ange de ändamål för vilka lånen beviljas, så kommer centralorganet att kunna konstatera, att i en nämnd är det en' alltför slösande fördelning, i en annan nämnd har man inte fullt fattat meningen med denna verksamhet, och centralorganet kan då inom en ganska kort tid rätta till verksamheten och leda den efter de riktlinjer som böra följas.</w:t>
        <w:br/>
        <w:br/>
        <w:t>På dessa grunder, herr talman, har jag kommit till det resultatet, att den organisation, som Kungl. Maj:t har föreslagit och som utskottet senare har förbättrat genom att stärka tillsynsmyndighetens ställning, är att föredraga | reservanternas förslag. Jag ber alltså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