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2232</w:t>
      </w:r>
    </w:p>
    <w:p>
      <w:r>
        <w:rPr>
          <w:b/>
        </w:rPr>
        <w:t xml:space="preserve">Datum: </w:t>
      </w:r>
      <w:r>
        <w:t>1940-10-29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Henning Andersson (–, man)</w:t>
      </w:r>
    </w:p>
    <w:p>
      <w:r>
        <w:rPr>
          <w:b w:val="0"/>
        </w:rPr>
        <w:t xml:space="preserve">Herr talman! I anledning av den förste ärade talarens anförande vill jag erinra om, att avsikten icke varit att gå till någon omedelbar utbyggnad av Tännforsen. Det förhåller sig snarare på det sättet att frågan, om och när fallet kan utbyggas, står alldeles öppen. Man har från vattenfallsstyrelsens sida antytt, att det i varje fall icke skulle bliva inom de närmaste 20—30 åren. Den sista tidsbestämningen sammanfaller också med den inskränkning i nyttjanderätten, som följer av förbehållet om </w:t>
      </w:r>
      <w:r>
        <w:rPr>
          <w:b/>
        </w:rPr>
        <w:t>fru²</w:t>
      </w:r>
      <w:r>
        <w:rPr>
          <w:b w:val="0"/>
        </w:rPr>
        <w:t xml:space="preserve"> Lithanders dispositionsrätt.</w:t>
        <w:br/>
        <w:br/>
        <w:t>Jag är fullständigt ense med den förste talaren, att Tännforsen bör i görligaste mån bevaras också efter en utbyggnad. Såvitt jag fattat rätt, kan en utbyggnad ske utan att själva fallet förstöres. Det är bara så, att vattenflödet under vissa årstider skulle inskränkas i jämförelse med vad förhållandet skulle vara, därest icke några dämningsanordningar vidtagas.</w:t>
        <w:br/>
        <w:br/>
        <w:t xml:space="preserve">Vad beträffar den fråga, som herr Hedlund i Östersund ställde, så innehåller avtalet en rättighet för </w:t>
      </w:r>
      <w:r>
        <w:rPr>
          <w:b/>
        </w:rPr>
        <w:t>fru²</w:t>
      </w:r>
      <w:r>
        <w:rPr>
          <w:b w:val="0"/>
        </w:rPr>
        <w:t xml:space="preserve"> Lithander att i 30 år uppbära avgifter från besökande till fallen. Det hade givetvis varit önskvärt att få denna rättighet avlöst i samband med detta köp. Men det ersättningsbelopp, som begärts för en sådan inlösen, är så stort, att det givetvis icke kan ifrågakomma att i detta sammanhang och på denna väg göra ett sådant kapitalutlägg. Då måste en annan väg anlitas. Då får man motivera statsinlösen med rena naturskyddssynpunkter.</w:t>
        <w:br/>
        <w:br/>
        <w:t xml:space="preserve">T ett tilläggsavtal, som sedan gjorts, har också </w:t>
      </w:r>
      <w:r>
        <w:rPr>
          <w:b/>
        </w:rPr>
        <w:t>fru²</w:t>
      </w:r>
      <w:r>
        <w:rPr>
          <w:b w:val="0"/>
        </w:rPr>
        <w:t xml:space="preserve"> Lithander fått sina rättigheter tydligare uttryckta så till vida att </w:t>
      </w:r>
      <w:r>
        <w:rPr>
          <w:b/>
        </w:rPr>
        <w:t>hon²</w:t>
      </w:r>
      <w:r>
        <w:rPr>
          <w:b w:val="0"/>
        </w:rPr>
        <w:t xml:space="preserve"> betingat sig rätt att uppföra vissa byggnader på det område, som förvärvas av vattenfallsstyrelsen. Nu har utskottet uttryckt sin önskan, att ett sådant utbyggande icke får förekomma</w:t>
        <w:br/>
        <w:br/>
        <w:t>Jag vill emellertid erinra om vad som händer, om detta avtal förfaller! Då kommer man tillbaka till den status, som för närvarande föreligger, att fallet kan köpas av vem som helst och exploateras i enskild regi. Då har man överhuvud avsagt sig alla möjligheter att tillgodose de synpunkter, som kommit till uttryck från turistintresserat håll. |</w:t>
        <w:br/>
        <w:br/>
        <w:t>Jag drar den slutsatsen, att det väsentliga är, att fallet förvärvas av kronan. Därmed har man de största möjligheter att bevara dess karaktär för framtiden och för min del är jag beredd att så långt som görligt är söka få säljarnas medgivande av ytterligare inskränkningar i deras dispositionsrätt.</w:t>
      </w:r>
    </w:p>
    <w:p>
      <w:pPr>
        <w:pStyle w:val="Heading2"/>
      </w:pPr>
      <w:r>
        <w:t>2. unknown (–, –)</w:t>
      </w:r>
    </w:p>
    <w:p>
      <w:r>
        <w:rPr>
          <w:b w:val="0"/>
        </w:rPr>
        <w:t>Herr talman! Såsom framgår av mitt förra anförande har jag ingenting emot, att fallet förvärvas av kronan. Jag har till och med den uppfattningen, att det kan vara en fördel med hänsyn till dess framtida skydd. Jag har heller icke förbisett — och det är detta som föranlett mig att ånyo begära ordet — att det icke är fråga om ett omedelbart utbyggande utan att det kan dröja 20—30 år. J ag tror, att också detta framgick av mitt första anförande.</w:t>
        <w:br/>
        <w:br/>
        <w:t>Men, mina damer och herrar! 20—30 år är en fruktansvärt kort nådatid för ett naturminne, som varit oskadat tusenden av år. Och — jag tillåter mig säga det — vi ha anledning att hoppas, att våra fria efterkommande i tusenden av år få betrakta detta naturminne. Att utbygga fallet — även om det sker än så försiktigt — kan aldrig genomföras, utan att det väsentliga av dess skönhet går förlorat.</w:t>
        <w:br/>
        <w:br/>
        <w:t>Om vi taga i betraktande vad vi hava kvar att bygga ut av vattenfall i landet och om vi tänka efter vad som är utbyggt i Indalsälven från Stadsforsen, Hammarforsen, Krångede, Hissmofors och Järpströmmarna, då ha vi förvisso anledning att fråga: Har icke vårt land råd att för all framtid bevara ett enda, ett av de mindre men också ett av de vackraste fallen i Indalsälven, denna mäktiga och vackra älv?</w:t>
        <w:br/>
        <w:br/>
        <w:t>Detta har varit avsikten med mitt inlägg i spörsmålet om fallets överförande i kronans ägo. Jag hoppas verkligen, att här skall kunna väckas och befästas en opinion, som gör det möjligt att för all framtid bevara detta naturminne. Nog kommer Sveriges folk att ha råd till detta offer för framtiden.</w:t>
      </w:r>
    </w:p>
    <w:p>
      <w:pPr>
        <w:pStyle w:val="Heading2"/>
      </w:pPr>
      <w:r>
        <w:t>3. Robert Jansson (Socialdemokraterna, man)</w:t>
      </w:r>
    </w:p>
    <w:p>
      <w:r>
        <w:rPr>
          <w:b w:val="0"/>
        </w:rPr>
        <w:t>Herr talman! Frågan om en utbyggnad av Tännforsen förefaller att ligga så långt i framtiden att det är onödigt att ingå i ytterligare resonemang om den saken.</w:t>
        <w:br/>
        <w:br/>
        <w:t xml:space="preserve">Vad däremot angår själva uppgörelsen och själva de naturscenerier, som det är fråga om att bevara, har jag för min del just på grund därav böjt mig för de hårda villkor, som här rests. När man erinrar sig, att vederbörande säljare har för några år sedan utbjudit ifrågavarande rättighet till turistförening för 25,000 kronor, är man liten smula förvånad över, att man kommer till så oerhörda summor nu — icke oerhörda i och för sig men i förhållande till det tidigare nämnda beloppet. När man till och med får höra, att vattenfallet av den nuvarande innehavaren benyttjas på sådant sätt, att det representerar en summa av ungefär 90,000 kronor, d. v. s. </w:t>
      </w:r>
      <w:r>
        <w:rPr>
          <w:b/>
        </w:rPr>
        <w:t>hon²</w:t>
      </w:r>
      <w:r>
        <w:rPr>
          <w:b w:val="0"/>
        </w:rPr>
        <w:t xml:space="preserve"> har därpå årligen en inkomst på ungefär 6,000 kronor, så kan man ju förstå, att en människa, som har kommit över en sådan godbit, ogärna vill släppa densamma.</w:t>
        <w:br/>
        <w:br/>
        <w:t>Vi måste se saken på lång sikt. 30 år tycker jag i och för sig är förfärligt</w:t>
        <w:br/>
        <w:br/>
        <w:t>Vad vi skrivit om bebyggelsen vill jag understryka. Det borde vara möjligt för Kungl. Maj:t eller vederbörande underhandlare att få någon sorts garanti för att den turistförening, som för närvarande har servering där, icke kommer att lida alltför stort men av den nya servering, som eventuellt skulle komma att öppnas.</w:t>
        <w:br/>
        <w:br/>
        <w:t>Vad beträffar avgifterna för forsens besökande, även skolbarn, tycker jag, att man bort kunna få någon bestämmelse om att man icke hållit så hårt på dessa privilegier från säljarnas sida som man gör. Det förefaller mig som om det skulle vara möjligt att få litet lättnader på den punkten.</w:t>
        <w:br/>
        <w:br/>
        <w:t>Jag menar, att när staten blir huvuddelägare i fallet kommer det att bli en helt annan kritik av dem, som besöka fallet, om de under sådana kulturella förhållanden, om jag får använda uttrycket, skola erlägga avgifter för en skolklass, som rest dit för att skåda en av vårt lands mest sevärda naturföreteelser.</w:t>
        <w:br/>
        <w:br/>
        <w:t>Jag för min del var från första början starkt betänkt på att yrka rent avslag på hela förslaget. Jag böjde mig för de synpunkter, som frambhöllos, att det måhända vore bättre att staten finge själva fallet och att man kanske skulle kunna för framtiden få någon bättre överenskommelse än den nu uppnådda.</w:t>
        <w:br/>
        <w:br/>
        <w:t>Herr talman! Jag ber att få yrka bifall till utskottets hemställan.</w:t>
        <w:br/>
        <w:br/>
        <w:t>Förslaget avsåg ändring av gällande författningsbestämmelser i sådan riktning, att dessa icke skulle utgöra hinder för en standardisering av fetthalten hos konsumtionsmjölken i syfte att utvinna större smörkvantitet ur den tillgängliga mjölkmängden. Enligt förslaget skulle Kungl. Maj:t kunna meddela förordnande om undantag från vissa bestämmelser i hälsovårdsstadgan.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