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w:t>
      </w:r>
    </w:p>
    <w:p>
      <w:r>
        <w:rPr>
          <w:b/>
        </w:rPr>
        <w:t xml:space="preserve">Datum: </w:t>
      </w:r>
      <w:r>
        <w:t>1900-04-21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Åkerberg (–, man)</w:t>
      </w:r>
    </w:p>
    <w:p>
      <w:r>
        <w:rPr>
          <w:b w:val="0"/>
        </w:rPr>
        <w:t>Herr grefve och talman, mina herrar! Vid behandlingen inom utskottet af de föreliggande förslagen var jag icke närvarande, då sjelfva principfrågan afgjordes. På grund deraf ansågs jag icke hafva rätt att reservera mig mot hela förslaget, och derför föreligger min reservation utan angifvet syfte.</w:t>
        <w:br/>
        <w:br/>
        <w:t>Jag har begärt ordet för att meddela, att jag icke tillhör dem, som kunnat tillstyrka något af de föreliggande förslagen. Jag skulle kunna anse det vara tillräckligt att nu såsom motiv härför angifva några skäl, som af öfriga reservanter mot förslagen blifvit omnämnda. Men det synes mig, som om ett skäl, hvilket för öfrigt varit bestämmande för min åsigt i frågan, icke blifvit tillräckligt angifvet af dessa reservanter, och derför skall jag be att med några få ord få beröra detsamma.</w:t>
        <w:br/>
        <w:br/>
        <w:t>I statsrådet har chefen för civildepartementet yttrat, att, när arbetsoförmåga vållas af olycksfall i arbetet, arbetsgifvaren skall bidraga till dess godtgörande. Vidare yttrar på ett annat ställe chefen för civildepartementet, att det är endast rimligt, att skadan på visst sätt fördelas mellan arbetsgifvaren och arbetaren. I dessa principer har utskottet uttalat sitt instämmande, och jag har heller intet att anmärka mot desamma. Men chefen för civildepartementet fortsätter å sid. 30: »Vid bestämmande af den riskfördelning, som sålunda är påkallad, måste lagstiftaren emellertid tillse, att det</w:t>
        <w:br/>
        <w:br/>
        <w:t xml:space="preserve">sociala ändamål icke förfelas, som med ersättningsskyldighetens Zagförslag föreskrifvande är åsyftadt. Arbetsgifvaren bör derför betala minst og: ersättning så mycket, som kan antagas förslå till nödtorftigt underhåll åt ÅG SRA of elycke skadade eller, om han i följd af olycksfallet aflidit, åt hans efter-” fal i arbete. lefvande </w:t>
      </w:r>
      <w:r>
        <w:rPr>
          <w:b/>
        </w:rPr>
        <w:t>hustru²</w:t>
      </w:r>
      <w:r>
        <w:rPr>
          <w:b w:val="0"/>
        </w:rPr>
        <w:t xml:space="preserve"> och barn.» Sedan yttrar sig chefen för civil- = (Forts.) departementet om karenstiden.</w:t>
        <w:br/>
        <w:br/>
        <w:t>Detta är de grunder, hvarpå chefen för civildepartementet byggt hela förslaget. Jag skall nu icke inlåta mig på frågan derom, huruvida den riskfördelning, som här angifvits, är rigtig eller ej. Man kan derutinnan vara af olika meningar, och säkerligen är det snart sagdt omöjligt att uppgifva en fullt rigtig grund för denna fördelning. Men jag kan icke annat än anse, att det varit ganska olyckligt, då chefen för civildepartementet sökt fastslå, det arbetsgifvarens ersättningsskyldighet skulle sträcka sig till den ersättning, som motsvarade det sociala ändamålet med lagen. Visserligen framhålles, att det sociala ändamålet skulle bestå uti nödtorftigt underhåll; men jag vågar tro, att flertalet skulle kunna anse, att lagförslagets sociala ändamål icke tillgodosåges med detta, utan att en arbetare, som lede skada genom olycksfall, borde få full ersättning för den förlust han lidit. Blir nu det kongl. förslaget eller utskottets förslag antaget till lag, skulle sålunda den låga ersättningen och den långa karenstiden komma att utgöra ett ständigt tvistefrö, i det att säkerligen många krafter skulle söka att höja ersättningsbeloppet och att förminska, ja, till och med helt och hållet borttaga karenstiden. Jag behöfver härvid blott påpeka, att redan i år föreligga flera förslag i detta syfte. Säkerligen skulle dessa förhöjningar endast träffa arbetsgifvaren; ty om den lag, som antages, icke stödjer sig på försäkringspligt, utan, som nu är fallet, på ansvarspligt, så kan jag ej finna, huru den andra partens ersättningsskyldighet lämpligen skall kunna utgå.</w:t>
        <w:br/>
        <w:br/>
        <w:t>Om man är ense med chefen för civildepartementet i den af honom uttalade åsigten, att skadan bör fördelas mellan arbetsgifvaren och arbetaren, och om man för öfrigt anser, att det sociala ändamålet med lagen icke motsvaras af blott ett nödtorftigt underhåll, utan att den skadade bör erhålla full ersättning för skadan, så kan jag icke finna, huru man skall kunna lemna sitt bifall till ett sådant förslag, i hvilket endast den ena partens, arbetsgifvarens, skyldigheter bestämmas, men der icke i en enda paragraf den andra partens ersättningsskyldighet beröres. Enligt min mening vore det derför rigtigast, att, när en sådan lag som denna införes, det redan från början bestämmes om begge parternas skyldigheter, och så vidt jag ser, kan detta endast ske i form af försäkringspligt. Huruvida detta bör ske med eller utan statsunderstöd och riksförsäkringsanstalt, skall jag låta vara osagdt.</w:t>
        <w:br/>
        <w:br/>
        <w:t>På dessa skäl, herr grefve och talman, ber jag att få yrka afslag å det föreliggande förslaget.</w:t>
      </w:r>
    </w:p>
    <w:p>
      <w:pPr>
        <w:pStyle w:val="Heading2"/>
      </w:pPr>
      <w:r>
        <w:t>2. Ivar Afzelius (Första kammarens minoritetsparti, man)</w:t>
      </w:r>
    </w:p>
    <w:p>
      <w:r>
        <w:rPr>
          <w:b w:val="0"/>
        </w:rPr>
        <w:t>Jag inser mycket väl, att kammaren icke kommer att bedöma denna sak såsom en juridiskt-teknisk fråga, och jag förstår derför också, att det icke är till juristernas ord, kammaren i dag helst vill lyssna. Men förslaget framträder dock som en rättsfråga i ordets egentliga, största mening, och det har ju sagts, särskildt af två reservanter från denna kammare, af hvilka den ene nyss stod på denna plats, att förslaget icke hvilar på rättvis och hållbar grund. Detta ha de nämnda reservanterna uttryckt så: »lagförslaget hvilar icke på en rättvis och sund grundval, utan på en socialistisk princip, som i stället för rättvisa sätter medlidande, orättvisa och veld.&gt; Jag är emellertid glad, att den reservant, som nyss utvecklade denna tanke, dervid begagnade något mindre drastiska uttryck.</w:t>
        <w:br/>
        <w:br/>
        <w:t>För min del tror jag icke, att detta påstående är rigtigt. Skulle förslaget bedömas endast från synpunkten af nu gällande rätt, så vore det visserligen så. Men förslaget innefattar, såsom reservanterna anföra efter en ledamot af högsta domstolen, »en nybildning på privaträttens område». Är då hvarje nybildning en missbildning? Naturligtvis icke, och så har icke heller den cite: rade ledamoten af högsta domstolen menat. Rättsmedvetandet går lagen i förväg. Rättsuppfattningen är underkastad utveckling, liksom hvarje form af menskligt lif. Således är frågan den: föreligger här ett fall, der rättsmedvetandet, rättsuppfattningen fordrar något annat och mer, än den gällande rätten gifver? Och om så är, går förslaget uti den rätta rigtningen? Jag tror för min del, att jag, i stort sedt, kan svara ja på den frågan, och jag skall be att få säga hvarför.</w:t>
        <w:br/>
        <w:br/>
        <w:t>Enligt gällande lag är, såsom reservanterna anmärkt, ingen skyldig att ersätta annan skada än den, som han sjelf har gjort och har gjort med uppsåt eller af vållande — genom något fel. Skada, som jag råkar göra, utan att man kan säga, att jag har felat, den stannar, der den har drabbat. Skada, som vållas af personer, hvilka jag på ett eller annat sätt använder för att uträtta mina ärenden, den skadan få de ersätta, men mig vidkommer den icke. Skuld, subjektiv skuld, subjektiv egen skuld är en nödvändig förutsättning för skadeståndspligt enligt nu gällande lag. Deruti hafva reservanterna fullkomligt rätt.</w:t>
        <w:br/>
        <w:br/>
        <w:t>Men när reservanterna derefter säga, att detta är urgammal svensk rätt, då ha de lika bestämdt orätt. Detta förvånar mig, då en af reservanterna, den ärade talare, som stod här nyss, nu visat sig vara en sådan kännare af den hedniska rätten. Om vi gå till de gamla landskapsoch landslagarne, möter oss nemligen ett helt annat betraktelsesätt. Om en person eller ett ting råkade att skada en menniska, så blef den personen eller det tingets egare skadeståndspligtig, äfven om han var utan subjektiv skuld. Hvad vi på vårt språk skulle kalla straff, det bortföll; men hvad vi skulle kalla skadestånd, det stod qvar. Bot skulle gifvas, ehuru</w:t>
        <w:br/>
        <w:br/>
        <w:t xml:space="preserve">i dylika fall boten blef mindre än för uppsåtlig gerning. Jag vill Lagförslag anföra några exempel. Om en menniska fastnade i ett qvarnhjul "9: REN eller föll uti en qvarndam, så skulle qvarnens egare betala bot, följd af olycksäfven om han var aldrig så oskyldig. Om ett hus eller ett annat fal i arbete. verk, uppfördt af menniskohand, föll öfver en menniska och dödade = (Forts.) </w:t>
      </w:r>
      <w:r>
        <w:rPr>
          <w:b/>
        </w:rPr>
        <w:t>henne²</w:t>
      </w:r>
      <w:r>
        <w:rPr>
          <w:b w:val="0"/>
        </w:rPr>
        <w:t>, så skulle husets egare betala bot. Om några män voro ute och fälde träd i skogen och ett träd, när det föll, slog i hjel en af dem, så skulle antingen de andra eller också — hvilket är ganska märkligt, det förekommer i uplandslagen — den, som anlitat den dödade mannen om biträde, betala bot. Först småningom viker denna uppfattning för ett djupare betraktelsesätt. Man inser, att en menniska kan vara ett lika oskyldigt medel i slumpens: hand som hvilket annat föremål som helst, och att under denna förutsättning det är någonting obilligt att hvälfva olyckans följder öfver på en annan än den, hvilken olyckan närmast har drabbat. Det inträder en reaktion mot det gamla åskådningssättet. Man fordrar skuld — uppsåt eller vållande — såsom vilkor för skadeståndspligt.</w:t>
        <w:br/>
        <w:br/>
        <w:t>Denna utveckling framträder afslutad i 1734 års lag, ehuru äfven der rester qvarstå af samma uppfattning, och sådana finnas der ännu i dag.</w:t>
        <w:br/>
        <w:br/>
        <w:t>Är nu den ståndpunkt, till hvilken vi kommit genom denna utveckling, tillfredsställande för rättsmedvetandet, är den rigtig? Jag tror det icke. Reaktionen mot det gamla innefattade nog mycket berättigadt. Men det gick med denna, såsom det ofta går, då en reaktion inträder: likasom pendeln, då den kommit i gång, slår den öfver åt andra hållet. Man har gifvit allt för snäfva gränser åt begreppet skuld; man har rört sig med analogien från straffrätten. Men då det är fråga endast om skadestånd, är detta icke berättigadt. En menniska kan i sin verksamhet röra sig inom det tillåtnas gräns utan att derför nödvändigt böra vara fullkomligt fritagen från ansvarighet för de skadliga följderna af denna verksamhet. Också är en sträfvan efter utvidgning och utveckling, alldeles oberoende af arbetarefrågan, märkbar på detta område; den är så märkbar, att jag vågar påstå, att det knappt finnes något område inom den allmänna rätten, der en sträfvan efter förändring gör sig så tydligt förnimbar som här. Och detta i två rigtningar. För det första så, att man vill göra gällande ansvarighet äfven för andras skuld. När en menniska använder en annan för att uträtta något för sin räkning i stället för att göra det sjelf, är det då icke rimligt, att lagen säger: om detta ditt substitut vid uträttandet af dina sysslor felar, får du taga den skada, som deraf uppkommer, på dig? Du får icke helt enkelt hänvisa den, som lider skadan, till detta substitut, som kanske icke har något att betala rhed. En sådan skadeståndspligt har sedan länge varit allmänt gällande rätt i England och i Frankrike. I vår sjörätt inkom denna angvarighet ganska tidigt, redan 1667, och qvarstår der ännu i denna</w:t>
        <w:br/>
        <w:br/>
        <w:t>dag. Driftsherren svarar för skada, som vållas af de hos honom anstälda personer — redaren svarar för hvad skeppare och besättning fela i tjensten. Det är egendomligt att se, huru alldeles samma uppfattning söker genom praxis tränga sig in äfven på den allmänna lagens område. Gång på gång se vi domare, som ålägga driftsherrn ansvarighet för hvad hans folk felat. Enligt min uppfattning stämmer icke detta med vår nu gällande lag; såsom domare står jag alltid på den andra sidan, men då det gäller att lagstifta i frågan, kan jag icke förneka, att det finnes mycket berättigadt i denna uppfattning.</w:t>
        <w:br/>
        <w:br/>
        <w:t>Detta var det ena. Äfven i en annan rigtning hafva sträfvanden efter utveckling eller utvidgning gjort sig förnimbara såsom en följd af den nyare tidens storartade framsteg på industriens och samfärdselns områden. Det underbara sätt, hvarpå menniskoarbetet tagit naturkrafterna i sin tjenst, har skapat storartade resultat, hvarom man förut icke hade aning. Men det har äfven skapat något annat, nemligen faror, som förut voro okända. Visserligen kan man genom ändamålsenliga skyddsåtgärder minska dessa faror, men det finnes dock alltid qvar ett visst mått af, så att säga, extra ordinär farlighet. Då frågar man sig: är det billigt, är det rimligt och rätt, att den, som tager det goda resultatet af denna farliga verksamket, skall låta skadan stanna, der den drabbar? Skall han icke taga sin del också deraf? För min del finner jag äfven denna synpunkt ega berättigande. Staten kunde säga: denna verksamhet tillåter jag icke, såsom allt för farlig; det vore kortsynt, då i det hela taget skadan är obetydlig i jemförelse med den oerhörda fördelen. Men icke kan det förtänkas samhället, om det säger åt driftsherrn: ni må utöfva denna farliga verksamhet, men endast under förutsättning, att ni binder vid edert ben den skada, som till följd af samma verksamhet träffar andra. Härigenom kommer man till ersättningspligt utan skuld, utan subjektiv skuld vare sig hos den ene eller den andre: ersättningspligt vid farlig drift. Alldeles påtagligt framträder det rigtiga i denna synpunkt i fråga om jernvägsdriften. Det är i afseende å denna den först erkännes i lagstiftningen. Detta skedde redan för 60 år sedan. Hos oss erkändes grundsatsen genom 1886 års lag, såsom herrarne känna.</w:t>
        <w:br/>
        <w:br/>
        <w:t>Dessa två synpunkter, hvilka jag nu framhållit, utgöra kärnan i den civilrättsliga grunden för detta lagförslag. För min del vågar jag härom säga, att denna kärna är sund; jag kan icke hjelpa, att jag har den uppfattningen. Men vid tillämpningen inmänga sig flera hänsyn af annat slag — jag kallar dem helt enkelt praktiska hänsyn. Detta är i och för sig icke något att klandra. Lagstiftning är en praktisk sak. Lagstiftaren får icke helt enkelt taga sin princip och genomföra den utan hänsyn till faktiskt gifna förhållanden. Han får icke tänka: »fiat justitia, pereat mundus»&gt;, utan han måste noga tillse, huru den antagna principen kommer att verka under de omständigheter, som äro för</w:t>
        <w:br/>
        <w:br/>
        <w:t>handen. Lagstiftaren får icke utgå från en origtig princip, men JLagförslag han behöfver icke med den yttersta konseqvens hänsynslöst genom- 279: ersättning</w:t>
        <w:br/>
        <w:br/>
        <w:t>sojö för skada till föra en rigtig. följd af olycks- Ser man nu efter, huru förslaget i sådant hänseende ställer fall i arbete.</w:t>
        <w:br/>
        <w:br/>
        <w:t>sig, kan man i åtskilliga fall känna sig tveksam. (Forts.)</w:t>
        <w:br/>
        <w:br/>
        <w:t>Först och främst när det gäller att bestämma de yrken, inom hvilka arbetsgifvaren skall drabbas af ersättningspligt. Atti detta hänseende förslaget antager en begränsning, är från principiel synpunkt fullkomligt rigtigt. Det är icke för alla olycksfall, som träffa menniskor under arbete i ett yrke, ersättning skulle gifvas — med den synpunkt, hvarifrån jag nu utgått, gäller denna ersättningspligt endast för den särskilda, extra ordinära fara, ett yrke medför. Man kan tvista om, hvar gränsen rätteligen skall dragas, men att en begränsning är i princip rigtig, är enligt min mening otvifvelaktigt. Måhända bjuder försigtigheten att draga gränserna snarare något för snäfva än tvärtom.</w:t>
        <w:br/>
        <w:br/>
        <w:t>Vidare är ersättningsbeloppet fixeradt och fixeradt lågt. Icke heller detta kan i och för sig klandras. Fixering är nödvändig för att undgå en snart sagdt omöjlig undersökning och pröfning i hvarje särskildt fall och deraf föranledda olidliga tvistigheter. Och att skadeståndet bör fixeras lågt, följer redan af den rigtiga grundsatsen: att skadeståndets mått i viss mån får rätta sig efter graden af skuld.</w:t>
        <w:br/>
        <w:br/>
        <w:t>Jag kommer nu till en annan sak, som kan synas betänkligare: att ersättningspligten gäller arbetare och endast arbetare. Är detta rätt? Ja, säges det i den kongl. propositionen, det är egentligen endast i fråga om arbetare, som yrkesfaran har afsevärd betydelse. I stort sedt kan man ju säga så, men påståendet är näppeligen fullt hållbart. Det andra skälet, som i propositionen anföres, har nog i verkligheten varit det afgörande. Och det är, att i främsta rummet arbetarne äro i behof af den förmån, den nya lagen afser att bereda. Således ett rent utilitetsskäl.</w:t>
        <w:br/>
        <w:br/>
        <w:t>Men, säger nu en reservant: att åt arbetaren skall gifvas ersättning i här förutsatt fall strider emot alla rättsbegrepp; den aftalade lönen är ju ersättning äfven för inträffande skada af olycksfall. Mina herrar, hvad ett aftal innebär eller icke innebär, det är en ren tolkningsfråga i hvarje särskildt fall. Om lagen säger, att för skada i följd af yrkesfara ersättning icke utgår, så är det klart, att en arbetare icke kan göra anspråk på sådan ersättning med mindre han särskildt förbehållit sig den. Men säger deremot lagen, att för skada på grund af olycksfall under arbete ersättning skall utgå, så är det efter min mening lika klart, att arbetaren skall hafva den, om han icke särskildt frånskrifvit sig densamma. Den aftalade arbetslönen är, efter mitt sätt att se saken, ersättning för visst arbete, vissa prestationer, icke för en oviss risk. I och för sig finner jag således häri icke något stötande.</w:t>
        <w:br/>
        <w:br/>
        <w:t>Men förslaget går vidare; förslaget säger icke: om icke annat öfverenskommits, skall arbetsgifvare ersätta skada, utan det säger: äfven om öfverenskommelse träffats mellan arbetsgifvare och arbetare, att den förre icke skall svara för arbetarens skada, så skall ersättning utgå på vanligt sätt. Aftalsfriheten är sålunda här utesluten.</w:t>
        <w:br/>
        <w:br/>
        <w:t>Detta är en civilrättslig anomali, det är icke privaträtt; men är det derför icke rätt? Det beror på, om man kan säga, att här föreligger ett allmänt intresse af sådan styrka, att det bör utesluta aftalsfriheten. Och detta menar jag för min del att man kan. Ty om denna fråga vore föremål för fritt aftal, skulle den ock blifva underkastad konjunkturernas och arbetsmarknadens vexlingar, den skulle dragas med in i lönekampen. Och under alla förbållanden skulle arbetaren vara allt för benägen att för en penning i handen taga på sig sjelf en oviss risk, om hvilken det är så menskligt att tänka: icke träffar den just mig. Och så skulle resultatet blifva, att de komme att finnas likaväl dessa arbetets invalider, som lefva på fattigvård eller af almosor. Men det är just detta, som samhället ville genom denna lagstiftning förekomma. Enligt min uppfattning finnes derför ett allmänt intresse af den beskaffenhet, att man är befogad att här utesluta sådana aftal som de nyss nämnda.</w:t>
        <w:br/>
        <w:br/>
        <w:t>Detta om förslagets allmänna grunder. De innefatta en kombination af privaträtt med praktiska hänsyn, hvilkas berättigande vid lagstiftningen jag icke tilltror mig att underkänna.</w:t>
        <w:br/>
        <w:br/>
        <w:t>På denna grund kunna — med alldeles samma begränsning, som förslaget innefattar — resas två slag af byggnader, det ena kallar man ansvarspligt, det andra försäkringspligt. Hvilkendera typen skall man välja? Frågar man derom en studerad arkitekt, skall han säga: tag ansvarspligten; det är renare stil. Frågar man åter en praktiskt erfaren byggmästare, skall han säga: tag försäkringspligten, det blir beqvämare. Och för min del håller jag med byggmästaren. Jag erkänner, att försäkring aflägsnar sig mer från den vanda stråten än ansvarspligten. Ansvarspligten lägger på hvarje arbetsgifvare ansvar för just den skada, som inträffar hos honom, hvarken mer eller mindre. Vid försäkringen åter tagas alla yrken af en viss typ eller, som i fråga om farlighet stå hvarandra nära, tillsammans, sjelfva risken, den matematiskt statistiskt beräkneliga risken betraktas såsom en realitet, hvilken i form af riskpremie lägges på alla arbetsgifvarne inom det yrket, att af dem, hvar i sin mån, bäras. Detta är, såsom nyss sades, mer aflägset från den vanda stråten, från de civilrättsliga begreppen; men då man på detta område icke kan bygga på den rena privaträtten, så säger jag: detta mer eller mindre betyder då icke mycket i jemförelse med den praktiska användbarheten. Och jag tror, att försäkringen i sådant hänseende eger ett gifvet företräde. Försäkringen är bättre för arbetaren, emedan den gifver honom full säker-</w:t>
        <w:br/>
        <w:br/>
        <w:t>het för att han får hvad han skall hafva, den är bättre för arbets- Lagförslag gifvaren, derför att riskpremien faller lika och jemnt liksom en "59:e skining vanlig produktionskostnad och kan på samma sätt som andra proföljd af olycksduktionskostnader af arbetsgifvaren tagas tillbaka — den verkar fall i arbete. icke så, som när olyckan drabbar och kanske alldeles ödelägger en = (Forts.) industriidkares ekonomi, i fall han icke har dess bättre bärkraft. Försäkringen är slutligen bättre för båda, för arbetsgifvare som arbetare, derför att den befriar dem från så många anledningar till tvister och friktioner sig emellan.</w:t>
        <w:br/>
        <w:br/>
        <w:t>Jag skall icke utveckla denna sida af frågan vidare; säkerligen kommer den att af andra framhållas. Oaktadt jag sålunda står på denna ståndpunkt i principielt hänseende, finner jag deri icke tillräcklig anledning att motsätta mig förslaget, sådant det nu utgått ur utskottets hand. Jag skall bedja att helt kort få angifva mina skäl. Det första är det, att, då meningarna i denna punkt äro så delade, då skäl, goda skäl bjudas från båda hållen, klokheten manar att taga det mindre och icke det större, taga det, från hvilket man lättare kan öfvergå till det andra än tvärtom. Det andra skälet är det, att utskottet genom sitt förslag om en riksförsäkringsanstalt i mycket väsentlig mån brutit udden af de invändningar, som annars mot förslaget kunnat göras och som skulle gjort det efter min mening oantagligt. Jag tror nemligen, att det tillfälle till försäkring, som härigenom erbjudes särskildt den mindre arbetsgifvaren — och det är förnämligast för hans skull, som hela denna lagstiftning är behöflig — skall i stor utsträckning komma att begagnas, utvägen att genom erläggande af en rimlig afgift komma ifrån de mycket svåra olägenheter, som äro förenade med den rena ansvarspligtens tillämpning. Jag tror således, att man på denna väg skall i det närmaste komma till samma praktiska resultat som genom införandet af försäkringså pligt. — Men mitt tredje skäl är för mig det vigtigaste; och detta är frågans historia. Riksdagen har sjelf satt upp saken på sitt program genom skrifvelsen af 1884; två gånger har Riksdagen från Kongl. Maj:t emottagit förslag till frågans lösning genom försäkring, men svaret har blifvit nej. Nu kommer ett förslag till lösning på den andra vägen, genom ansvarspligt; det gifves ingen tredje utväg: »Tertium non datur» — så vida icke man vill komma ifrån hela saken. Men det tror jag Riksdagen hvarken vill eller kan. |</w:t>
        <w:br/>
        <w:br/>
        <w:t>Jag förbiser alldeles icke, att vid frågans bedömande hänsyn bör tagas till en mängd andra synpunkter än de, hvilka jag nu framhållit. Om jag nu icke vidare ingår på dessa, så sker detta närmast derför, att jag anser andra vara dertill bättre skickade än Jag. För egen del har jag sökt noga öfverväga dem. Och jag har, visserligen icke utan tvekan, stannat i den mening, att jag anser mig kunna gifva min röst för förslaget, i stort sedt; i åtskilliga detaljer har jag anmärkningar att göra och ändringar att begära,</w:t>
        <w:br/>
        <w:br/>
        <w:t>men vid denna punkt har jag icke annat yrkande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