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889</w:t>
      </w:r>
    </w:p>
    <w:p>
      <w:r>
        <w:rPr>
          <w:b/>
        </w:rPr>
        <w:t xml:space="preserve">Datum: </w:t>
      </w:r>
      <w:r>
        <w:t>1900-05-08</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Sjövall (–, man)</w:t>
      </w:r>
    </w:p>
    <w:p>
      <w:r>
        <w:rPr>
          <w:b w:val="0"/>
        </w:rPr>
        <w:t>Herr vice talman, mina herrar! Utskottet har hemstält, att nu föreliggande motion måtte afslås på den grund, att man icke kan medge höjning af en pension, hvilken i form af gratial i nära 21 år åtnjutits.</w:t>
        <w:br/>
        <w:br/>
        <w:t xml:space="preserve">Nu är det emellertid icke så, att vi motionärer påyrkat någon höjning af den pension, som enkan Alm haft såsom gratial i 21 år. Den pensionen eller det gralialet utgår ur krigsmannakassan i Karlskrona. </w:t>
      </w:r>
      <w:r>
        <w:rPr>
          <w:b/>
        </w:rPr>
        <w:t>Hennes²</w:t>
      </w:r>
      <w:r>
        <w:rPr>
          <w:b w:val="0"/>
        </w:rPr>
        <w:t xml:space="preserve"> man har köpt och betalt det understöd, som </w:t>
      </w:r>
      <w:r>
        <w:rPr>
          <w:b/>
        </w:rPr>
        <w:t>hon²</w:t>
      </w:r>
      <w:r>
        <w:rPr>
          <w:b w:val="0"/>
        </w:rPr>
        <w:t xml:space="preserve"> på den vägen åtnjuter, och det är alls icke något, som </w:t>
      </w:r>
      <w:r>
        <w:rPr>
          <w:b/>
        </w:rPr>
        <w:t>hon²</w:t>
      </w:r>
      <w:r>
        <w:rPr>
          <w:b w:val="0"/>
        </w:rPr>
        <w:t xml:space="preserve"> fått på grund af det olycksfall, som träffade mannen, utan en förmån, som han, som sagdt, sjelf i sin krafts dagar åt </w:t>
      </w:r>
      <w:r>
        <w:rPr>
          <w:b/>
        </w:rPr>
        <w:t>henne²</w:t>
      </w:r>
      <w:r>
        <w:rPr>
          <w:b w:val="0"/>
        </w:rPr>
        <w:t xml:space="preserve"> införtjenat. Det är således här icke fråga om att höja någon pension, utan det är fråga om att bereda denna enka en ersättning för det olycksfall, som träffade </w:t>
      </w:r>
      <w:r>
        <w:rPr>
          <w:b/>
        </w:rPr>
        <w:t>hennes²</w:t>
      </w:r>
      <w:r>
        <w:rPr>
          <w:b w:val="0"/>
        </w:rPr>
        <w:t xml:space="preserve"> man i arbete för kronans räkning.</w:t>
        <w:br/>
        <w:br/>
        <w:t>Om någonsin förhållandena kunna sägas vara ömmande och skälen talande för bifall, synas de oss motionärer så vara i detta fall. Frågan gäller här en enka efter en verkmästare vid flottans station i Karlskrona vid namn Alm, hvilken på ett synnerligen väl vitsordadt sätt tjenat staten i 47 år. Han hade efter afskedstagandet sett sig nödsakad att arbeta såväl i kronans och enskilda personers tjenst, och slutligen, då han vid ett tillfälle var sysselsatt med uppförandet för</w:t>
        <w:br/>
        <w:br/>
        <w:t xml:space="preserve">kronans räkning af en bestyckningskran å den vid Karlskrona belägna fästningen Kungsholmen, råkade han ut för olyckan att till följd af ställningens bristande under arbetet falla ned från den höga kranen och derigenom krossas till döds. Nu begär enkan efter denna person af staten en liten lifränta såsom olycksfallsersättning. Helt nyligen hafva vi ju debatterat denna fråga om ersättning vid olycksfall i arbete och uttalat oss derför, men då vi nu komma till ett fall, der det gäller tillämpningen, hafva vi på den framstälda begäran icke något annat att svara än nej. Efter det utskottet, såsom jag visat, utgått från den origtiga förutsättningen, att här vore fråga om höjning af en pension, förklarar det sedan, att man icke kan bevilja en sådan framställan, som den vi gjort, på enskilda motionärers hemställan, utan att förslaget härom borde komma ifrån annat håll. Jag undrar dock, om ett sådant skäl håller streck. Icke en, utan mångfaldiga gånger har Riksdagen beviljat pension åt enkor på framställning af enskilda motionärer. Om några ögonblick komma vi just till en dylik, som gjorts af herr Almén m. fl., hvilka i en motion begärt pension åt en enka, om hvilken det upplyses, att </w:t>
      </w:r>
      <w:r>
        <w:rPr>
          <w:b/>
        </w:rPr>
        <w:t>hon²</w:t>
      </w:r>
      <w:r>
        <w:rPr>
          <w:b w:val="0"/>
        </w:rPr>
        <w:t xml:space="preserve"> har en liten landtgård, några lottbref och en lifränta på omkring 1,400 kronor. Den enka åter, om hvilken i vår motion är fråga, har icke någon tillgång alls, utan befinner sig i fullkomlig misére, i yttersta behof utaf understöd. </w:t>
      </w:r>
      <w:r>
        <w:rPr>
          <w:b/>
        </w:rPr>
        <w:t>Hon²</w:t>
      </w:r>
      <w:r>
        <w:rPr>
          <w:b w:val="0"/>
        </w:rPr>
        <w:t xml:space="preserve"> har visserligen af Kongl. Maj:t några år tilldelats en nådegåfva at 100 kronor, men den är af tillfällig natur och måste sökas för hvarje gång. Mig förefaller det derför både rättvist och Riksdagen värdigt att nu gifva något åt denna enka, hvars man efter en lång och hedrande tjenstgöring i arbete för statens räkning blifvit krossad till döds.</w:t>
        <w:br/>
        <w:br/>
        <w:t xml:space="preserve">Det var, när vi sågo detta, som jag och min medmotionär kommo öfverens om att i vår motion föreslå ersättningsbeloppet åt enkan Alm till 300 kronor, enär förhållandet med Björklunds enka var likartadt med det, som vi i motionen påpekat. Sammansatta statsoch bankoutskottet vid 1894 års riksdag säger också i sitt betänkande om denna fullmägtiges hemställan, att då Björklund, då olyckan inträffade, varit sysselsatt med arbete, som föranledts af Riksdagens beslut, hade det synts fullmägtige billigt, att staten här trädde emelian med något understöd åt hans enka och barn, icke derför att de hade rätt dertill, ty då behöfde de icke hos Riksdagen anhålla derom, utan af billighetshänsyn. Ja, så löd då utskottets utlåtande i denna sak, och på grund af samma lofvärda motiv har Riksdagen nu i år beslutat, att det årliga understöd, som utgått åt Björklunds enka, så längde </w:t>
      </w:r>
      <w:r>
        <w:rPr>
          <w:b/>
        </w:rPr>
        <w:t>hon²</w:t>
      </w:r>
      <w:r>
        <w:rPr>
          <w:b w:val="0"/>
        </w:rPr>
        <w:t xml:space="preserve"> lefde, nu efter </w:t>
      </w:r>
      <w:r>
        <w:rPr>
          <w:b/>
        </w:rPr>
        <w:t>hennes²</w:t>
      </w:r>
      <w:r>
        <w:rPr>
          <w:b w:val="0"/>
        </w:rPr>
        <w:t xml:space="preserve"> nyligen timade frånfälle skall utgå till </w:t>
      </w:r>
      <w:r>
        <w:rPr>
          <w:b/>
        </w:rPr>
        <w:t>hennes²</w:t>
      </w:r>
      <w:r>
        <w:rPr>
          <w:b w:val="0"/>
        </w:rPr>
        <w:t xml:space="preserve"> efterlemnade barn, tills de uppnått 15 års ålder. Så har alltså den frågan behandlats, men i det fall, som nu föreligger, förefinnes, så vidt jag kan förstå,</w:t>
        <w:br/>
        <w:br/>
        <w:t xml:space="preserve">ett ännu mer ömmande behof. Enkan Björklund hade dock något, men enkan Alm har icke någon annan tillgång än detta gratial på 142 kronor, hvilket, såsom jag förut sagt herrarne, köpts </w:t>
      </w:r>
      <w:r>
        <w:rPr>
          <w:b/>
        </w:rPr>
        <w:t>henne²</w:t>
      </w:r>
      <w:r>
        <w:rPr>
          <w:b w:val="0"/>
        </w:rPr>
        <w:t xml:space="preserve"> af </w:t>
      </w:r>
      <w:r>
        <w:rPr>
          <w:b/>
        </w:rPr>
        <w:t>hennes²</w:t>
      </w:r>
      <w:r>
        <w:rPr>
          <w:b w:val="0"/>
        </w:rPr>
        <w:t xml:space="preserve"> man, och genom hvars åtnjutande </w:t>
      </w:r>
      <w:r>
        <w:rPr>
          <w:b/>
        </w:rPr>
        <w:t>hon²</w:t>
      </w:r>
      <w:r>
        <w:rPr>
          <w:b w:val="0"/>
        </w:rPr>
        <w:t xml:space="preserve"> alltså icke fått ett enda öre af staten i form af någon olycksfallspension.</w:t>
        <w:br/>
        <w:br/>
        <w:t>Under sådana förhållanden måste jag fortfarande vidhålla det yrkande vi i vår motion framstält, att, "med afseende på Alms trogna och väl vitsordade arbete i statens tjenst och de synnerligen ömmande omständigheterna vid hans likaledes i statens tjenst ådragna död", Riksdagen ville bevilja enkan Alm den ifrågasatta pensionen.</w:t>
        <w:br/>
        <w:br/>
        <w:t>Herr vice talman, jag ber att få yrka bifall till motionen,</w:t>
      </w:r>
    </w:p>
    <w:p>
      <w:pPr>
        <w:pStyle w:val="Heading2"/>
      </w:pPr>
      <w:r>
        <w:t>2. Carl Persson (Lantmanna- och borgarepartiet inom andrakammaren, man)</w:t>
      </w:r>
    </w:p>
    <w:p>
      <w:r>
        <w:rPr>
          <w:b w:val="0"/>
        </w:rPr>
        <w:t>Jag inser visserligen mycket väl, att den fattiga enkan är i behof af understöd, men hvart skall det taga vägen, om man tar och beviljar understöd åt alla dem, som deraf äro i behof. Det kan ju konstrueras fall i tusental, ja, i många tusental, likartade med dessa.</w:t>
        <w:br/>
        <w:br/>
        <w:t>Att märka är, att denna enka i 21 år uppburit pension, understöd, eller hvad man nu må kalla det; och att 21 år sen olyckshändelsen inträffade komma och begära, att Riksdagen skall träda emellan, det är då bra långt gånget.</w:t>
        <w:br/>
        <w:br/>
        <w:t>Jag kan icke tro annat, än att kammaren skall godkänna yrkandet om afslag, som jag härmed ber att få framställa.</w:t>
      </w:r>
    </w:p>
    <w:p>
      <w:pPr>
        <w:pStyle w:val="Heading2"/>
      </w:pPr>
      <w:r>
        <w:t>3. Hjalmar Sjövall (–, man)</w:t>
      </w:r>
    </w:p>
    <w:p>
      <w:r>
        <w:rPr>
          <w:b w:val="0"/>
        </w:rPr>
        <w:t xml:space="preserve">Hvad nu först och främst beträffar behofvet för denna enka, så är genom prestbetyg styrkt, att </w:t>
      </w:r>
      <w:r>
        <w:rPr>
          <w:b/>
        </w:rPr>
        <w:t>hon²</w:t>
      </w:r>
      <w:r>
        <w:rPr>
          <w:b w:val="0"/>
        </w:rPr>
        <w:t xml:space="preserve"> är i allra yttersta behof. Det står nemligen i detta "att bemälta enka Alm från krigsmannakassan i Karlskrona åtnjuter ett årligt gratial af 142 kronor 50 öre, samt att </w:t>
      </w:r>
      <w:r>
        <w:rPr>
          <w:b/>
        </w:rPr>
        <w:t>hon²</w:t>
      </w:r>
      <w:r>
        <w:rPr>
          <w:b w:val="0"/>
        </w:rPr>
        <w:t>, som i öfrigt ej åtnjuter annat fast understöd af någon art, och ej eger andra medel till sitt underhåll, lefver i ytterst knappa omständigheter". Detta prestbevis är utfärdadt den 19 januari i år.</w:t>
        <w:br/>
        <w:br/>
        <w:t xml:space="preserve">Jag känner dessutom enkan och vet af personlig erfarenhet, att det gör ett mycket sorgligt intryck att se </w:t>
      </w:r>
      <w:r>
        <w:rPr>
          <w:b/>
        </w:rPr>
        <w:t>henne²</w:t>
      </w:r>
      <w:r>
        <w:rPr>
          <w:b w:val="0"/>
        </w:rPr>
        <w:t xml:space="preserve">, som sett bättre dagar — mannen var ju verkmästare och hörde sålunda till medelklassen. </w:t>
      </w:r>
      <w:r>
        <w:rPr>
          <w:b/>
        </w:rPr>
        <w:t>Hon²</w:t>
      </w:r>
      <w:r>
        <w:rPr>
          <w:b w:val="0"/>
        </w:rPr>
        <w:t xml:space="preserve"> har sökt hålla sig uppe, men är nu så uselt fattig, att </w:t>
      </w:r>
      <w:r>
        <w:rPr>
          <w:b/>
        </w:rPr>
        <w:t>hon²</w:t>
      </w:r>
      <w:r>
        <w:rPr>
          <w:b w:val="0"/>
        </w:rPr>
        <w:t xml:space="preserve"> knappt har kläder på kroppen. Under sådana förhållanden kan man väl säga, att behof föreligger. Och den pension, som </w:t>
      </w:r>
      <w:r>
        <w:rPr>
          <w:b/>
        </w:rPr>
        <w:t>hon²</w:t>
      </w:r>
      <w:r>
        <w:rPr>
          <w:b w:val="0"/>
        </w:rPr>
        <w:t xml:space="preserve"> nu har, är, såsom jag förut omnämnt, icke någon </w:t>
      </w:r>
      <w:r>
        <w:rPr>
          <w:b/>
        </w:rPr>
        <w:t>henne²</w:t>
      </w:r>
      <w:r>
        <w:rPr>
          <w:b w:val="0"/>
        </w:rPr>
        <w:t xml:space="preserve"> af staten beviljad pension, utan har af mannen köpts </w:t>
      </w:r>
      <w:r>
        <w:rPr>
          <w:b/>
        </w:rPr>
        <w:t>henne²</w:t>
      </w:r>
      <w:r>
        <w:rPr>
          <w:b w:val="0"/>
        </w:rPr>
        <w:t xml:space="preserve">. På de 142 kronor 50 öre, hvarmed den utgår, kan </w:t>
      </w:r>
      <w:r>
        <w:rPr>
          <w:b/>
        </w:rPr>
        <w:t>hon²</w:t>
      </w:r>
      <w:r>
        <w:rPr>
          <w:b w:val="0"/>
        </w:rPr>
        <w:t xml:space="preserve"> emellertid icke existera.</w:t>
        <w:br/>
        <w:br/>
        <w:t xml:space="preserve">Jag förstår icke, hvarför det skulle vara ett så farligt precedensfall att nu bifalla vår motion. Hvad man mot densamma än må hafva att invända, kan jag icke finna annat, än att i densamma endast föreligger fråga om att åt enkan bereda en olycksfallsersättning på grund deraf, att </w:t>
      </w:r>
      <w:r>
        <w:rPr>
          <w:b/>
        </w:rPr>
        <w:t>hennes²</w:t>
      </w:r>
      <w:r>
        <w:rPr>
          <w:b w:val="0"/>
        </w:rPr>
        <w:t xml:space="preserve"> man i arbete för statens räkning blifvit krossad till döds.</w:t>
        <w:br/>
        <w:br/>
        <w:t xml:space="preserve">Man har vidare sagt, att det ju gått för </w:t>
      </w:r>
      <w:r>
        <w:rPr>
          <w:b/>
        </w:rPr>
        <w:t>henne²</w:t>
      </w:r>
      <w:r>
        <w:rPr>
          <w:b w:val="0"/>
        </w:rPr>
        <w:t xml:space="preserve"> att reda sig i 21</w:t>
        <w:br/>
        <w:br/>
        <w:t xml:space="preserve">år och att detta vore ett skäl för att icke nu bifalla vår framställning. För min del tycker jag tvärtom, att detta är en merit, som talar för </w:t>
      </w:r>
      <w:r>
        <w:rPr>
          <w:b/>
        </w:rPr>
        <w:t>henne²</w:t>
      </w:r>
      <w:r>
        <w:rPr>
          <w:b w:val="0"/>
        </w:rPr>
        <w:t xml:space="preserve">. Att </w:t>
      </w:r>
      <w:r>
        <w:rPr>
          <w:b/>
        </w:rPr>
        <w:t>hon²</w:t>
      </w:r>
      <w:r>
        <w:rPr>
          <w:b w:val="0"/>
        </w:rPr>
        <w:t xml:space="preserve"> länge kunnat reda sig, är emellertid beroende derpå, att </w:t>
      </w:r>
      <w:r>
        <w:rPr>
          <w:b/>
        </w:rPr>
        <w:t>hon²</w:t>
      </w:r>
      <w:r>
        <w:rPr>
          <w:b w:val="0"/>
        </w:rPr>
        <w:t xml:space="preserve"> haft ett barn, en </w:t>
      </w:r>
      <w:r>
        <w:rPr>
          <w:b/>
        </w:rPr>
        <w:t>dotter²</w:t>
      </w:r>
      <w:r>
        <w:rPr>
          <w:b w:val="0"/>
        </w:rPr>
        <w:t xml:space="preserve">, hvilken bisprungit </w:t>
      </w:r>
      <w:r>
        <w:rPr>
          <w:b/>
        </w:rPr>
        <w:t>henne²</w:t>
      </w:r>
      <w:r>
        <w:rPr>
          <w:b w:val="0"/>
        </w:rPr>
        <w:t xml:space="preserve">. Denna </w:t>
      </w:r>
      <w:r>
        <w:rPr>
          <w:b/>
        </w:rPr>
        <w:t>dotter²</w:t>
      </w:r>
      <w:r>
        <w:rPr>
          <w:b w:val="0"/>
        </w:rPr>
        <w:t xml:space="preserve"> blef nemligen gift med en person från det samhälle, jag tillhör, och så länge </w:t>
      </w:r>
      <w:r>
        <w:rPr>
          <w:b/>
        </w:rPr>
        <w:t>hon²</w:t>
      </w:r>
      <w:r>
        <w:rPr>
          <w:b w:val="0"/>
        </w:rPr>
        <w:t xml:space="preserve"> lefde, hjelpte </w:t>
      </w:r>
      <w:r>
        <w:rPr>
          <w:b/>
        </w:rPr>
        <w:t>hennes²</w:t>
      </w:r>
      <w:r>
        <w:rPr>
          <w:b w:val="0"/>
        </w:rPr>
        <w:t xml:space="preserve"> man svärmodernp. Sedan </w:t>
      </w:r>
      <w:r>
        <w:rPr>
          <w:b/>
        </w:rPr>
        <w:t>dottern²</w:t>
      </w:r>
      <w:r>
        <w:rPr>
          <w:b w:val="0"/>
        </w:rPr>
        <w:t xml:space="preserve"> emellertid nu dött, får enkan ej vidare någon hjelp af svärsonen, som icke alls mer tager någon notis om </w:t>
      </w:r>
      <w:r>
        <w:rPr>
          <w:b/>
        </w:rPr>
        <w:t>henne²</w:t>
      </w:r>
      <w:r>
        <w:rPr>
          <w:b w:val="0"/>
        </w:rPr>
        <w:t xml:space="preserve">. Beträffande den omständigheten alltså, att </w:t>
      </w:r>
      <w:r>
        <w:rPr>
          <w:b/>
        </w:rPr>
        <w:t>hon²</w:t>
      </w:r>
      <w:r>
        <w:rPr>
          <w:b w:val="0"/>
        </w:rPr>
        <w:t xml:space="preserve"> icke fått något understöd af staten under förflutna 21 åren efter mannens död, så tycker jag, som sagdt, att detta snarare bör styrka </w:t>
      </w:r>
      <w:r>
        <w:rPr>
          <w:b/>
        </w:rPr>
        <w:t>hennes²</w:t>
      </w:r>
      <w:r>
        <w:rPr>
          <w:b w:val="0"/>
        </w:rPr>
        <w:t xml:space="preserve"> anspråk på att nu ändtligen få någonting. Troligen har </w:t>
      </w:r>
      <w:r>
        <w:rPr>
          <w:b/>
        </w:rPr>
        <w:t>hon²</w:t>
      </w:r>
      <w:r>
        <w:rPr>
          <w:b w:val="0"/>
        </w:rPr>
        <w:t xml:space="preserve"> icke heller förstått eller vetat, till hvem </w:t>
      </w:r>
      <w:r>
        <w:rPr>
          <w:b/>
        </w:rPr>
        <w:t>hon²</w:t>
      </w:r>
      <w:r>
        <w:rPr>
          <w:b w:val="0"/>
        </w:rPr>
        <w:t xml:space="preserve"> för vinnandet af sitt önskemål skulle vända sig. Nu har </w:t>
      </w:r>
      <w:r>
        <w:rPr>
          <w:b/>
        </w:rPr>
        <w:t>hon²</w:t>
      </w:r>
      <w:r>
        <w:rPr>
          <w:b w:val="0"/>
        </w:rPr>
        <w:t xml:space="preserve"> emellertid upprepade gånger hemstält till herr Andersson och mig, att vi måtte framlägga </w:t>
      </w:r>
      <w:r>
        <w:rPr>
          <w:b/>
        </w:rPr>
        <w:t>hennes²</w:t>
      </w:r>
      <w:r>
        <w:rPr>
          <w:b w:val="0"/>
        </w:rPr>
        <w:t xml:space="preserve"> sak för Riksdagen och motionera om en skälig lifränta åt </w:t>
      </w:r>
      <w:r>
        <w:rPr>
          <w:b/>
        </w:rPr>
        <w:t>henne²</w:t>
      </w:r>
      <w:r>
        <w:rPr>
          <w:b w:val="0"/>
        </w:rPr>
        <w:t>, och då omständigheterna föreföllo oss så ömmande, hafva vi ej haft hjerta att härtill säga nej.</w:t>
      </w:r>
    </w:p>
    <w:p>
      <w:pPr>
        <w:pStyle w:val="Heading2"/>
      </w:pPr>
      <w:r>
        <w:t>4. Per Johan Andersson (Första kammarens protektionistiska parti, man)</w:t>
      </w:r>
    </w:p>
    <w:p>
      <w:r>
        <w:rPr>
          <w:b w:val="0"/>
        </w:rPr>
        <w:t>Herr talman! Det är naturligtvis ingen, som skulle missunna enkan Alm en förhöjd pension, men jag har den uppfattningen, att man bör stå vid man yttrat i utskottet. Och jag vill icke neka till, att jag i detta fall vill göra så.</w:t>
        <w:br/>
        <w:br/>
        <w:t xml:space="preserve">Kammaren har nyss fattat beslut angående pension åt en annan enka, enkan Ståhl, hvars man förliden sommar genom olyckshändelse omkom vid explosion å torpedkryssaren Claes Horn. At denna enka begärdes i pension 237 kronor 50 öre, hvilket också af Riksdagen beviljats. Den nu ifrågavarande enkan Alm har ett gratial af 142 kronor 50 öre, och dessutom får </w:t>
      </w:r>
      <w:r>
        <w:rPr>
          <w:b/>
        </w:rPr>
        <w:t>hon²</w:t>
      </w:r>
      <w:r>
        <w:rPr>
          <w:b w:val="0"/>
        </w:rPr>
        <w:t xml:space="preserve"> ett särskildt understöd från flottan af 100 kronor; och </w:t>
      </w:r>
      <w:r>
        <w:rPr>
          <w:b/>
        </w:rPr>
        <w:t>hon²</w:t>
      </w:r>
      <w:r>
        <w:rPr>
          <w:b w:val="0"/>
        </w:rPr>
        <w:t xml:space="preserve"> har således mer än den enka, om hvilken kammaren för några ögonblick sedan fattade beslut.</w:t>
        <w:br/>
        <w:br/>
        <w:t>Jag tycker, att kammaren skall vara konseqvent äfven uti förevarande afseende och icke på euskild framställning utan vidare lemna bifall till understöd.</w:t>
        <w:br/>
        <w:br/>
        <w:t>För min del skulle jag gerna vilja vara med om understöd till denna enkan Alm, men då den ifrågavarande förhöjningen i pensionen endast grundar sig på framställning af enskild motionär, anser jag mig icke kunna annat än yrka bifall till utskottets förslag.</w:t>
      </w:r>
    </w:p>
    <w:p>
      <w:pPr>
        <w:pStyle w:val="Heading2"/>
      </w:pPr>
      <w:r>
        <w:t>5. unknown (–, –)</w:t>
      </w:r>
    </w:p>
    <w:p>
      <w:r>
        <w:rPr>
          <w:b w:val="0"/>
        </w:rPr>
        <w:t>Herr talman! Jag begärde ordet, innan den siste talaren yttrade sig, men skall dock i förbigående be att få svara ett par ord på hvad han sade. Det förefaller mig, som om det skäl, han anförde, icke är hållbart; ty den omständigheten, att han inom utskottet varit med om att afstyrka motionen, kan väl knappast utgöra skäl för honom att nu icke vilja vara med om densamma, i fall nemligen anföras så tungt vägande skäl, att han på grund af dessa måste ändra sin uppfattning.</w:t>
        <w:br/>
        <w:br/>
        <w:t>Jag begärde emellertid ordet egentligen derför, att det verkligen synes mig föreligga fullgoda skäl, hvarför staten i detta fall undantagsvis bör anse sig förpligtad att lemna enkan Alm understöd. Det</w:t>
        <w:br/>
        <w:br/>
        <w:t xml:space="preserve">är upplyst i utskottsbetänkandet, att </w:t>
      </w:r>
      <w:r>
        <w:rPr>
          <w:b/>
        </w:rPr>
        <w:t>hennes²</w:t>
      </w:r>
      <w:r>
        <w:rPr>
          <w:b w:val="0"/>
        </w:rPr>
        <w:t xml:space="preserve"> man aflidit under arbete</w:t>
        <w:br/>
        <w:br/>
        <w:t>krona, derigenom att mannen råkat ut för den olyckan, att en ställning</w:t>
        <w:br/>
        <w:br/>
        <w:t>i hjel sig. Just denna omständighet, att ställningen brustit, synes mig visa, att det icke varit blott en olyckshändelse, utan att olyckan inträffat på grund af att ställningen icke varit fullt betryggande. Vid sådant förhållande synes mig staten böra hafva samma ansvar som t. ex. en enskild arbetsgifvare. Om denne icke vidtager erforderliga anordningar i fråga om arbetets trygghet, anses ett visst vållande ligga honom till last, i fall en olycka inträffar; och han torde nog kunna blifva ansvarsskyldig för en sådan olyckshändelse, som inträffar på grund af hans bristande omsigt eller vållande. Vid sådant förhållande torde väl staten i detta fall böra vara likstäld med en enskild arbetsgifvare; och af dessa skäl ber jag, herr talman, att få yrka bifall till den framstälda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