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1057</w:t>
      </w:r>
    </w:p>
    <w:p>
      <w:r>
        <w:rPr>
          <w:b/>
        </w:rPr>
        <w:t xml:space="preserve">Datum: </w:t>
      </w:r>
      <w:r>
        <w:t>1907-05-27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Nilsson (–, man)</w:t>
      </w:r>
    </w:p>
    <w:p>
      <w:r>
        <w:rPr>
          <w:b w:val="0"/>
        </w:rPr>
        <w:t>Herr talman! Jag skall be att få yrka afslag å utskottets hemställan.</w:t>
        <w:br/>
        <w:br/>
        <w:t>på landet.</w:t>
        <w:br/>
        <w:br/>
        <w:t xml:space="preserve">Dylikt egnahemslån må ej tilldelas annan person, man eller </w:t>
      </w:r>
      <w:r>
        <w:rPr>
          <w:b/>
        </w:rPr>
        <w:t>kvinna¹</w:t>
      </w:r>
      <w:r>
        <w:rPr>
          <w:b w:val="0"/>
        </w:rPr>
        <w:t>, än den, som är svensk medborgare, minst 21 år gammal, äger god frejd, är känd för sparsamhet, nykterhet och hedrande vandel samt visserligen ej saknar medel att i någon mån bidraga till bildande af eget hem, men är i behof af kraftigt bistånd för dess förvärfvande; börande egnahemslån i regeln ej utlämnas till den, som är öfver 50 år gammal.</w:t>
        <w:br/>
        <w:br/>
        <w:t>Därest statskontoret under lånetiden skulle finna ställd säkerhet icke vidare vara nöjaktig, skall låneförmedlaren inom af statskontoret förelagd tid. dock minst tre månader, aflämna nya säkerhetshandlingar, som af statskontoret godkännas.</w:t>
        <w:br/>
        <w:br/>
        <w:t>Hvad af dylikt statslån icke vid utgången af det år, under hvilket lånet i statskontoret lyfts, blifvit till egnahemsläån utlämnadt eller eljest disponeradt, skall jämte ränta till statskontoret inbetalas före utgången af januari månad nästpåföljande år, där ej Kungl. Maj:t, på ansökning, medgifver låneförmedlaren rätt att ytterligare ett år för afsedt ändamål innehafva statslånebeloppet i fråga.</w:t>
        <w:br/>
        <w:br/>
        <w:t>att behörigt lånekontrakt angående ifrågavarande egnahemslån uppgjorts, omedelbart därefter jämte ränta till statskontoret inbetalas. Af låneförmedlare utbekommet statslån skall, i den mån detsamma icke bör inbetalas i sådan ordning, som här ofvan i detta moment sagts, med afseende å återbetalningen delas i två lika stora delar, et amorteringsdel och en stående del. amorteringsdelen erlägges, intill dess densamma blifvit till fullo gulden, vid statslån, som utlämnats till beredande af egnahemslån för jordbrukslägenheter, en annuitet af fem. procent och vid statslån, som utlämnats till beredande af egnahemslån för bostadslägenheter, en annuitet af sju procent, hvarvid i hvartdera fallet såsom ränta räknas tre och sex tiondedels procent å det oguldna</w:t>
        <w:br/>
        <w:br/>
        <w:t>kapitalbeloppet af amorteringsdelen. Amorteringsskyldigheten inträder med fjärde året efter utgången af det kalenderår, under hvilket "lånet från statskontoret utbekommits. Intill dess kapitalafbetalningen börjar, erlägges endast föreskrifven ränta å statslånets hela belopp. Därefter erlägges, jämte annuiteten å amorteringsdelen, ränta å statslånets stående del, intill dess jämväl denna lånedel till fullo inbetalts.</w:t>
        <w:br/>
        <w:br/>
        <w:t>Statslånets stående del kan, där ej sådant förhållande, hvarom :' i mom. 7 här nedan sägs, mellankommer, från statens sida icke uppsägas, förrän amorteringsdelen till fullo guldits, och åtnjuter låneförmedlaren därvid sex månaders uppsägning. I hvarje fall skall likväl den stående delen vara gulden inom fem år, från det sista inbetalningen å amorteringsdelen bort fullgöras.</w:t>
        <w:br/>
        <w:br/>
        <w:t>rande Kungl. och Hvitfeldtska stipendieinrättningen, må egnahemslån tills vidare utgå, utan hinder däraf att låntagaren icke har äganderätt till lägenhetens tomtområde; ägande låneförmedlare att för dylika egnahemslån antaga den säkerhet, de pröfva lämplig. Dessa villkor och bestämmelser skola träda i kraft den 1 januari 1908 och därefter, såvidt angår förhållandet mellan staten och låneförmedlarna, gälla äfven redan utlämnade statslån, dock att hvad i mom. 5 femte stycket stadgas därom, att å amorteringsdelen vid statslån, som utlämnats till beredande af egnahemslån för jordbrukslägenheter, skall erläggas en annuitet af allenast fem procent, icke afser andra lån än sådana, som beviljas efter nämnda dag;</w:t>
      </w:r>
    </w:p>
    <w:p>
      <w:pPr>
        <w:pStyle w:val="Heading2"/>
      </w:pPr>
      <w:r>
        <w:t>2. Axel Rune (Frisinnade folkpartiet, man)</w:t>
      </w:r>
    </w:p>
    <w:p>
      <w:r>
        <w:rPr>
          <w:b w:val="0"/>
        </w:rPr>
        <w:t>Herr talman, mina herrar! Den föreliggande kungl. propositionen innefattar efter mitt förmenande en fråga, som har mycket större betydelse, än man vid första påseende möjligen vill tillmäta den. Så mycket mera måste jag då beklaga, att utskottet affärdat propositionen så snäft, som det gjort.</w:t>
        <w:br/>
        <w:br/>
        <w:t>Alla äro ense om vikten af att föra egnahemsfrågan fram och att det behöfs lättnader i fråga om villkoren för lånens erhållande,</w:t>
        <w:br/>
        <w:br/>
        <w:t>och när Kungl. Maj:t kommer med ett förslag i den riktningen, då affärdar utskottet det på 15 rader.</w:t>
        <w:br/>
        <w:br/>
        <w:t>Om vi granska hvad utskottet säger på dessa 15 rader, finna vi, att utskottet talar om, att det »hyser en från Kungl. Maj:ts förslag afvikande mening i fråga om lämpligheten af vissa bland de nu föreslagna villkoren och bestämmelserna, såsom beträffande egnahemsinteckningarnas omhänderhafvande af statskontoret, den hittills för dessa lån bestämda årliga afbetalningens nedsättande från sex till fem procent m. m.»</w:t>
        <w:br/>
        <w:br/>
        <w:t>Det är rätt intressant att höra utskottets åsikt i denna sak, men det torde varit mera intressant och framför allt mera nyttigt, om utskottet hade närmare motiverat sin ställning, om utskottet sagt, i hvad afseende det hade en annan uppfattning än Kungl. Maj:t. Det är ju meningen, att motiveringen skall ligga till grund, när kammaren skall bedöma en fråga, och såvidt jag kan förstå, får man därutaf ingen ledning vid bedömandet att utskottet Säger, att det »har en afvikande mening». Men i ett afseende må jag Säga, att utskottets motivering är ganska klok — det är särdeles svärt att kritisera ett sådant uttalande, då man icke vet hvad dess mening kan vara.</w:t>
        <w:br/>
        <w:br/>
        <w:t>Utskottets hufvudskäl för afslagsyrkande är det, att, &gt;innan denna länerörelse hunnit vinna någon större omfattning», utskottet anser det olämpligt att besluta några ändringar i grunderna för densamma. Om detta skäl vill jag säga, att dess hufvudsakligaste betydelse ligger däri, att det är nästan outslitligt. Det kan användas år efter är, ty om vi icke ändra villkoren för erhållandet af dessa lån, komma inga lån att beviljas, och hvarje gång ändring ifrågasättes, har man det präktiga skälet till hands, att ingen erfarenhet vunnits, alldenstund man icke använder sig af dessa lån. Jag tror, att det är hög tid, när det visat sig, att man icke begagnar sig af denna förmån, att undersöka orsakerna härtill och försöka undanröja de hinder, som i detta afseende till äfventyrs kunna förefinnas.</w:t>
        <w:br/>
        <w:br/>
        <w:t>Emellertid har jag icke begärt ordet endast för att rikta detta klander mot utskottet. Jag vet alltför väl, att utskottet haft så knapp tid mot slutet af riksdagen, att det icke alls är underligt, om det då kort och snäft affärdar många frågor, men jag har ansett mig böra inlägga en gensaga mot dess motivering, och jag har trott, att regeringen förtjänat en annan uppmuntran, därför att den framlagt denna proposition, än hvad Kungl. Maj:t fått i Första Kammaren, som utan vidare bifallit utskottets hemställan. Jag ämnar därför yrka bifall till den kungl. propositionen.</w:t>
        <w:br/>
        <w:br/>
        <w:t>Det har emellertid visat sig, att såväl utskottet som några af motionärerna i fråga om vissa detaljbestämmelser hysa en från regeringens förslag afvikande mening, hvilken kan vara värd beaktande. Afvenså kan det hända, att, om herrarne grundligt studera frågan, många kunna tänka, att de icke vilja antaga förslaget alldeles sådant, som det är framlagdt, utan att de vilja ha det ändradt. Jag vill då säga, att det icke är någon risk, om man antager propositionen, då ju Första Kammaren afslagit den. Man får alltid tillfälle</w:t>
        <w:br/>
        <w:br/>
        <w:t>att granska förslagets detaljer, när det kommer tillbaka. Att jag Angående yrkar bifall till propositionen, är för att gifva regeringen ett stntena £gna erkännande och för att ge en vink om att det nog är lämpligt, om rele frågan kommer åter. Afslås det kungliga förslaget och utskottets (Forts. motivering får stå, är det ovisst, huruvida regeringen skall komma</w:t>
        <w:br/>
        <w:br/>
        <w:t>tillbaka, då ju statsutskottets första skäl till afslagsyrkande alltid föreligger. |</w:t>
        <w:br/>
        <w:br/>
        <w:t>Jag vill icke upptaga tiden för mycket genom att gå i detalj beträffande villkoren, men jag kan icke underlåta att uttrycka min tillfredsställelse öfver att det i Kungl. Maj:ts proposition har föreslagits, att lån skola beviljas åt personer, som vilja bilda eget hem å städernas mark, jag menar sådan, som tillhör städernas jurisdiktionsomräden, men för öfrigt är att räkna till landsbygden.</w:t>
        <w:br/>
        <w:br/>
        <w:t>För att belysa, hur det i detta afseende för närvarande ställer sig, vill jag nämna, att den stad jag representerar har ett jurisdiktionsområde med en utsträckning åt vissa håll af 6 eller 7 kilometer, men på somliga ställen går landsbygdens mark så nära intill staden som på 2 kilometer. Följden blir, att man, då det gäller denna senare, kan få egnahemslån, men om någon försöker att å stadens område på ett afstånd af 4 kilometer från den egentliga staden bilda ett eget hem och att härför erhålla lån, så går detta icke. Det måste man anse vara en orättvisa mot städerna, och jag vill uttrycka min tacksamhet mot regeringen, därför att detta förbållande blifvit beaktadt i propositionen.</w:t>
        <w:br/>
        <w:br/>
        <w:t>Det är icke min mening, att jag vill, därigenom att egna hem skola bildas äfven å stadens mark, befordra den så mycket omdebatterade inflyttningen till städerna. Ty den ifrågavarande marken, fastän den lyder under stadens jurisdiktion, är att betrakta som landsbygd.</w:t>
        <w:br/>
        <w:br/>
        <w:t xml:space="preserve">Jag tror också, att det från en annan synpunkt kan vara klokt att göra något för att tillåta bildandet af egna hem å stadens mark. Jag tror nämligen, att en af orsakerna, hvarför icke egnahemslånen blifvit tillräckligt anlitade, är, att det för en person, som ute på landsbygden bildar ett hem med tillhörande två å tre tunnlands jord, blir svårt att draga sig fram, då han icke kan försörja sig ensamt med landtbruk, utan behöfver biförtjänster, hvilka icke äro lätta att få på landet. Men däremot är det ett annat förhållande med de större stationssamhällena och städerna, där det för en sådan person finnes tillfälle till stadigvarande arbete. Det obetydliga arbete han har på det egna hemmet sköter han på lediga stunder med tillhjälp af </w:t>
      </w:r>
      <w:r>
        <w:rPr>
          <w:b/>
        </w:rPr>
        <w:t>hustru²</w:t>
      </w:r>
      <w:r>
        <w:rPr>
          <w:b w:val="0"/>
        </w:rPr>
        <w:t xml:space="preserve"> och barn, och på så sätt drar han sig fram briljant.</w:t>
        <w:br/>
        <w:br/>
        <w:t>Jag tror sålunda, att det är alldeles oriktigt att utestänga personer, som vilja bilda egna hem inom städerna, ja, det är mera nödvändigt och nyttigt, att de bildas här än ute på landet.</w:t>
        <w:br/>
        <w:br/>
        <w:t>Jag vill i detta sammanhang nämna, att jag hört, att ett hushållningssällskap föreslagit som villkor för erhållande af egnahemslån, att det egna hemmet icke får ligga på mindre afstånd än exempelvis '/, mil från ett större stationsområde eller en större fabrik, där innehafvaren kan få arbete. Jag vill uttrycka min förvåning</w:t>
        <w:br/>
        <w:br/>
        <w:t>öfver, att ett hushällningssällskap kan handla så korttänkt: Det är naturligtvis en ren fördel, att det finnes arbete till hands för innehafvaren af det egna hemmet. Jag tror därför, att, om lagen ändras därhän, att städernas områden icke bli undantagna, detta bidrager att borttaga sådana, som jag anser, oriktiga föreställningar som att man bör anlägga egna hem långt ute på landet, fjärran från industricentra och tätt befolkade samhällen, där tillfällen till arbetsförtjänst stå öppna. Jag tror tvärtom, att det är lika nyttigt, ja, kanske nyttigare att lägga dem närmare sådana platser än längre bort ifrån dem.</w:t>
        <w:br/>
        <w:br/>
        <w:t>På grund af hvad jag anfört ber jag, herr talman, att få yrka bifall till den kungl. propositionen.</w:t>
        <w:br/>
        <w:br/>
        <w:t>I detta anförande instämde herrar Kvarnzelius, Hammarström, Lindh i Gäfle, Camitz, Sedén, Nyström, Lindhagen, Palme, Johansson i Öja, Pettersson i Södertälje, Fornander, Lindberg, Jönsson i Kvarnberga, Karlsson i Fjäl och Nydal.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