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86</w:t>
      </w:r>
    </w:p>
    <w:p>
      <w:r>
        <w:rPr>
          <w:b/>
        </w:rPr>
        <w:t xml:space="preserve">Datum: </w:t>
      </w:r>
      <w:r>
        <w:t>1907-05-27</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Ludvig Douglas (Första kammarens protektionistiska parti, man)</w:t>
      </w:r>
    </w:p>
    <w:p>
      <w:r>
        <w:rPr>
          <w:b w:val="0"/>
        </w:rPr>
        <w:t>Jag vill icke följa en del af föregående talare i deras försök att återupplifva diskussionen angående själfva denna arrendelag för Norrland. Jag ståri fråga härom på denna ståndpunkt: diskussionen har ägt rum, de skäl, hvilka då anfördes för eller emot arrendelagen, hafva brutit sig mot hvarandra, och att ännu en gång genomgå samma diskussion, kan icke vara i enlighet med den praxis, som här är gällande. Hvad nu föreligger är således frågan, huruvida det, hvari Andra Kammaren fått gifva efter, någorlunda motsvarar det, som Första Kammaren afstått ifrån. För min del får jag öppet erkänna att, sedan Första Kammaren afslagit den s. k. vanhäfdslagen, sväfvar enligt min uppfattning hela denna norrländska arrendelag mer eller mindre i luften. Således kan det hända, hvad som blifvit förut sagdt af en talare, att ett bolag, som icke finner sig tilltaladt af arrendelagen, nu får tillfälle att helt enkelt öfverlåta skötseln af sitt jordbruk åt skogsarbetare och andra personer, som det sätter på sina hemman utan något arrende, utan kontrakt, och då kommer kanske det att inträffa, som norrlandskommittén sökt att motverka och om hvars befintlighet vi tyvärr haft rikligt tillfälle att öfvertyga oss — öfverallt i alla de norrländska länen — nämligen att det förut varande blomstrande jordbruket på hemman, tillhöriga bönder, så småningom krymper ihop, försvinner och åkern blir öfvervuxen af buskar och ogräs. Jag hoppas därför lifligt, att regeringen icke låter afskräcka sig af frågans utgång utan inkommer med nytt förslag till vanhäfdslag till ett annat år, utan hvilken, efter vårt sätt att se, arrendelagen är alldeles overksam.</w:t>
        <w:br/>
        <w:br/>
        <w:t>Nu gäller emellertid frågan här ett bestämdt förslag till sammanjämkning. Såsom jag förut haft tillfälle uttala, behöfves egentligen tre saker för en arrendator i Norrland, först att erhålla sådana arrendevillkor, som motsvara arrendets värde, och för det andra trygghet att få sitta kvar vid arrendet en längre tid, hälst under hela en fullvuxen karls arbetstid, således ungefär 20 år. Det var detta, som vi föreslogo på grund af många skäl, som nu vore för långt att relatera. Denna tid har Första Kammaren nu satt ned till 10 år, och såsom skäl nämndes, att på sådant sätt jorden göres lättare tillgänglig till inköp af jordbrukare, hvilka således skulle komma att äga den själfva i stället för att bruka den på arrende. Nå, det skälet må gälla för hvad det är. För min del anser jag det vara en högst betydande försämring af arrendelagen. Där har emeller-</w:t>
        <w:br/>
        <w:br/>
        <w:t xml:space="preserve">tid Första Kammaren i en mycket viktig punkt fåttisin viljaFfram. I mellersta och södra Sverige är det alls icke ovanligt, att jorden utarrenderas på 14 år d.v.s. två cirkulationsperioder beräknadt efter 7-åriga skiften. I Skåne, där man särskildt vill tillgodose arrendatorerna, förekommer ändå längre arrendetid. Såsom sagdt, här i denna fråga har Första Kammaren fått rätt. Det tredje jag angaf såsom af vikt för en arrendator i Norrland var möjligheten att erhålla sommarbete för kreaturen. Det norrländska jordbruket måste hufvudsakligen vara baseradt på boskapsskötsel, och finnes icke sommarbete att tillgå, kan det icke med fördel bedrifvas. På de stora vidderna i Norrlands skogar, öfver hvilka bolagen disponera, finnes icke ringaste svårighet att, där icke betesrätten utöfvas gemensamt å bolagets mark, låtainhägna sådan mark i närheten af arrendatorns bostad, som kan ägna sig till beteshagar. Den måste skötas därefter och röjas något, men utan tvifvel kan en sådan beteshage i allmänhet anskaffas. Det är icke fråga om att släppa kreaturen på sådan mark, där skogsodling äger rum. I förbigående vill jag säga, att jag icke på många ställen sett, att skogsodling förekommit i de nordliga länen. Det är nog åt </w:t>
      </w:r>
      <w:r>
        <w:rPr>
          <w:b/>
        </w:rPr>
        <w:t>moder²</w:t>
      </w:r>
      <w:r>
        <w:rPr>
          <w:b w:val="0"/>
        </w:rPr>
        <w:t xml:space="preserve"> naturen, som denna skogsodling är öfverlåten, och under de många år, då icke afverkningen återkommer till dessa byggen, där växer under tidens lopp skogen åter upp. I denna viktiga fråga har man nu ansett sig böra fasthålla vid Andra Kammarens beslut. Då enligt sakkunniges åsikt — jag ber om ursäkt, att jag betecknar kommittén såsom någorlunda sakkunnig, enär denna under tre år ägnat arbete åt dessa förhållanden — tvenne viktiga saker här behöfdes till betryggande af arrendatorernas ställning i Norrland, och då Första Kammaren fått gifva efter i afseende å den ena och Andra Kammaren i afseende å den andra, kan jag icke finna denna sammanjämkning så orimlig, som man sökt tolka den. Jag medgifver villigt att, såsom talaren på stockholmsbänken, hvilken först hade ordet, angaf, vid sådana sammanjämkningar det är mycket svårt att träffa det fullkomligt rätta; på sätt och vis är det inkommensurabla storheter, som man här har att jämföra med hvarandra. I sådana fall blir emellertid den afgörande frågan: vill man hafva lagen eller icke? Vill man hafva lagen, får man också finna sig uti, att en sammanjämkning icke alltid är till förmån för ena parten, och utgå ifrån att lagen i sin helhet dock är, hvad det kommer an på.</w:t>
        <w:br/>
        <w:br/>
        <w:t>På grund af detta skäl får jag, herr grefve och talman, yrka bifall till sammanjämkningsförslaget.</w:t>
      </w:r>
    </w:p>
    <w:p>
      <w:pPr>
        <w:pStyle w:val="Heading2"/>
      </w:pPr>
      <w:r>
        <w:t>2. Isidor von Stapelmohr (Första kammarens minoritetsparti, man)</w:t>
      </w:r>
    </w:p>
    <w:p>
      <w:r>
        <w:rPr>
          <w:b w:val="0"/>
        </w:rPr>
        <w:t>Jag må erkänna att, då jag först tog del af regeringens proposition om särskild arrendelag för Norrland, blef jag icke tilltalad af densamma, därför att jag befarade, att det stränga band, som lagen ville lägga på jordägaren, skulle verka så, att lagens verkningar komme att gå i en annan riktning, än åsyftadt var. Dessa betänkligheter å min sida hafva dock sedermera efter den öfverarbetning, som lagutskottet ägnat Kungl.</w:t>
        <w:br/>
        <w:br/>
        <w:t xml:space="preserve">Maj:ts proposition, i väsentligaste afseende fått gifva med sig. Och - Sammannu tror jag, att det förslag, som framkommit, är sådant, att det kan /imkningsföroch bör antagas. Första Kammaren har ju genom sina under huför Pan vuddebatten fattade beslut erkänt, att en särskild lagstiftning för melser om arrendena i Norrland är behöflig; och då så är, kan jag icke finna lämparrende af ligt, att kammaren nu, endast därför att ett par bestämmelser, viss jord å som efter grundligt debatterande utgallrats, influtit i det samman- </w:t>
      </w:r>
      <w:r>
        <w:rPr>
          <w:b/>
        </w:rPr>
        <w:t>Henne²</w:t>
      </w:r>
      <w:r>
        <w:rPr>
          <w:b w:val="0"/>
        </w:rPr>
        <w:t xml:space="preserve"> Norrjämkningsförslag, som lagutskottet uppgjort, afslår det hela. Dälarne.</w:t>
        <w:br/>
        <w:br/>
        <w:t>Det sades af talaren på vesternorrlandsbänken, att jordbruket = (Forts. icke får skjuta undan skogsbruket. I det afseende är jag fullkomligt ense med talaren. Skogsbruket har gjort ofantligt godt för Norrlands utveckling, och därför bör det skyddas; men jag vill vända om satsen. Skogsbruket får icke undanskjuta jordbruket. Jordbruket är dock — och jag hoppas, det skall så förbli — likasom skogsbruket en hufvudnäring i Norrland. Dessa båda hufvudnäringar äro icke, få icke och behöfva icke vara fiender till hvarandra. De behöfva hvarandra, och de trifvas bäst sida vid sida.</w:t>
        <w:br/>
        <w:br/>
        <w:t>De bestämmelser, hvarom nu är fråga, komma icke heller att inverka skadligt på skogsbruket Den ena afser i vissa fall rätt för arrendatorn att få ersättning för den odling, han verkställt, utan att därtill hafva vunnit jordägarens bifall. Detta har ju tillkommit för att höja och utvidga jordbruket på de många fastigheter i Norrland, som industrien undandragit den enskilda företagsamheten och lagt i bolagens händer. Det har också tillkommit för att förebygga, att arrendatorerna å bolagens hemman skola komma i svår och betryckt ställning. Det kan ju, såsom en talare på vesternorrlandsbänker sade, tyckas vara stridande mot principen för äganderätten att tillerkänna arrendator ersättning för den odling, som han har verkställt mot eller utan jordägarens vilja, men vi böra icke glömma, att denna ersättning icke skall uppgå till högre belopp än det ökade värde, som fastigheten genom odlingen fått och i hvarje fall icke öfver den nödiga kostnaden för arbetets utförande. Därigenom får ju ägaren en ökning i fastighetens värde eller ett tillskott i sin förmögenhet. Detta tillskott kan han tillgodogöra sig vid förnyad utarrendering eller vid fastighetens försäljning. Han får således vederlag för den utgift, han lämnat. Utan att tillerkänna arrendatorn en sådan rätt till odling, hvarom nu är fråga, kommer jordbruket å bolags hemman icke att utvidgas eller höjas. Det kommer att kvarstå på den ståndpunkt, där det är, och kommer således att stå långt tillbaka för jordbruket på enskildes hemman, på hvilka jordbruket tid efter annan utvidgas genom nyodlingar, och hvilka hemman förty kunna lämna bofasthet och besutenhet för allt flera och flera personer. Det stillastående i jordbruksnäringen å bolags hemman, som skulle följa af ett afslag härvidlag, förefaller mig medföra en stor nationell förlust af den art och omfattning, att jag anser det vara statens skyldighet att försöka ordna det till det bättre genom lagstiftningsåtgärder.</w:t>
        <w:br/>
        <w:br/>
        <w:t>Beträffande åter den mycket omordade mulbetesrätten är, åtminstone i det län jag tillhör, den erfarenheten och åsikten gängse, att arrendator, som icke har mulbetesrätt för sina kreatur under sommaren, kommer i svårt läge. Han måste. inskränka sin kreatursbesättning, och däraf lider jordbruket men, och i samma mån blir det också för honom svårare att uppehålla sig i försörjningskampen. Äfven här gäller det således ett statsintresse.</w:t>
        <w:br/>
        <w:br/>
        <w:t>Det har sagts af en talare, att undantagslagar böra icke stiftas för de norrländska jordbruksförhållandena, ty i allmänhet skulle dessa vara tämligen analoga med förhållandena i södra delarna af riket. I det afseendet är jag af skiljaktig mening med talaren. De undantagsförhållanden från allmänna utvecklingen af jordbruksnäringen, som skogsbruket skapat, äro i mångt och mycket sådana, att det fordras undantagslagar för att bättra och rätta hvad som blifvit snedvridet.</w:t>
        <w:br/>
        <w:br/>
        <w:t>Det har under hufvuddebatten gjorts anmärkningar mot arrendebestämmelserna i $$ 11 och 22. Med den lilla kännedom jag har om arrendeväsendet vågar jag påstå, att dessa anmärkningar äro alldeles för mycket uppskrufvade. Bestämmelserna komma ingalunda att medföra så många olägenheter för jordägarna, som man velat göra gällande. Trävaruindustriens fastigheter utgöras icke af större jordbruksdomäner utan af smärre bondhemman med litet jordbruk och stora skogsområden. Arrendatorerna på dessa hemman äro i en ganska svag ekonomisk ställning. De kunna icke inlåta sig på några mera omfattande och dyrbara odlingsföretag, utan de hafva nog med att sköta den gamla odlade jorden. Vilja de af ett eller annat skäl lägga under odling ett mindre område, som därtill är lämpligt, blir den kostnad, som fastighetsägaren, det rika och starka bolaget, möjligen har att betala, så obetydlig för bolaget, att man icke från den synpunkten bör tveka att bifalla förslaget.</w:t>
        <w:br/>
        <w:br/>
        <w:t>Det har vidare talats om, att mulbetesrätten skulle utgöra ett hinder för skogsvården. Ja, är det skogsvård af sådan beskaffenhet, att den består i skogssådd och plantering, är det ju mycket riktigt; men lagen har också förutsett detta och medgifver, att sådana kulturområden skola få undantagas från mulbetesrätt. Men för öfrigt tror jag icke, att mulbetet kommer att hindra skogsvården, så som den nu utöfvas, ty tyvärr inskränker sig i Norrland skogsvården i allmänhet därtill, att skogsägaren fäller de träd, som finnas på fastigheten och äro af sådan beskaffenhet, att de vid tillfället kunna med fördel förvandlas till pengar, och för sådan skogsvård har jag icke den aktning, att jag därför sätter tillbaka arrendatorns rätt att få mulbete för sina kreatur, hvilket är af största betydelse för jordbrukets uppehållande: och hans egen ekonomiska ställning.</w:t>
        <w:br/>
        <w:br/>
        <w:t>Det sades af en talare på östgötabänken, att han i en tidning i dag sett, att en öfverjägmästare från Norrland ingifvit till regeringen en skrifvelse med begäran om ändrade bestämmelser till förhindrande af mulbetesrättens utöfvande. Jag har också läst notisen och</w:t>
        <w:br/>
        <w:br/>
        <w:t>vill nämna, att framställningen, som gjorts för föreningen för skogs- — Samman-. vård i Norrland icke afser att taga bort mulbetesrätten utan endast ifosningsför: att begränsa den genom lämpliga bestämmelser, så att den, utan att skilda Letämkreatursskötseln hindras,icke utöfvas till skada för skogsvården. melser om Beträffande mitt klander af det sätt, hvarpå skogsvården för närarrende af varande i allmänhet utöfvas af trävaruindustrien, är jag skyldig Ub, FIT a erkänna, att numera ske äfven ganska kraftiga och goda ansatser till””mna och det bättre, i synnerhet från åtskilliga bolags sida, som äro intres- — Dalarne. serade af att så vårda sin skog, att de kunna därpå trygga sin verk- = (Forts.) samhet för längre tid, men de, som äro de värsta ifråga om att sköta skogar, äro skogsspekulanterna, och med dem har jag icke mycken medkänsla, om de skulle i någon mån besväras af föreliggande lagförslag.</w:t>
        <w:br/>
        <w:br/>
        <w:t>Jag kanske bör tillägga, att, såvidt jag känner, är, inom det län jag tillhör, den önskan allmänt spridd bland den jordbrukande befolkningen, att den föreslagna lagen måttåkomma till stånd, och därför, herr grefve och talman, tvekar jag icke att tillstyrka bifall till lagutskottets sammanjämkningsförslag.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