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101</w:t>
      </w:r>
    </w:p>
    <w:p>
      <w:r>
        <w:rPr>
          <w:b/>
        </w:rPr>
        <w:t xml:space="preserve">Datum: </w:t>
      </w:r>
      <w:r>
        <w:t>1908-03-01</w:t>
      </w:r>
    </w:p>
    <w:p>
      <w:r>
        <w:rPr>
          <w:b/>
        </w:rPr>
        <w:t xml:space="preserve">Kammare: </w:t>
      </w:r>
      <w:r>
        <w:t>Första kammaren</w:t>
      </w:r>
    </w:p>
    <w:p>
      <w:r>
        <w:rPr>
          <w:b/>
        </w:rPr>
        <w:t xml:space="preserve">Antal yttranden: </w:t>
      </w:r>
      <w:r>
        <w:t>27</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Ragnar Törnebladh (Första kammarens minoritetsparti, man)</w:t>
      </w:r>
    </w:p>
    <w:p>
      <w:r>
        <w:rPr>
          <w:b w:val="0"/>
        </w:rPr>
        <w:t>Jag har låtit anteckna min reservation mot statsutskottets framställning i detta afseende och ber nu att få framlägga skälen därtill.</w:t>
        <w:br/>
        <w:br/>
        <w:t xml:space="preserve">Då år 1904 lönerna för lärarna vid de allmänna läroverken reglerades, skedde en förändring af själfva aflöningssättet. Denna förändring borde strängt taget hafva varit åtföljd af en motsvarande förändring i de nuvarande bestämmelserna om </w:t>
      </w:r>
      <w:r>
        <w:rPr>
          <w:b/>
        </w:rPr>
        <w:t>änkepensionering²</w:t>
      </w:r>
      <w:r>
        <w:rPr>
          <w:b w:val="0"/>
        </w:rPr>
        <w:t>. Genom ett exempel kan jag lätt för herrarna visa, huru det förhåller sig.</w:t>
        <w:br/>
        <w:br/>
        <w:t xml:space="preserve">Lärarnas aflöningsförmåner voro förr icke delade i lön och tjänstgöringspenningar. Dåvarande högsta aflöningen för en rektor var 4,500 kronor, och efterlefvande </w:t>
      </w:r>
      <w:r>
        <w:rPr>
          <w:b/>
        </w:rPr>
        <w:t>änka²</w:t>
      </w:r>
      <w:r>
        <w:rPr>
          <w:b w:val="0"/>
        </w:rPr>
        <w:t xml:space="preserve"> uppbar pension mea 15 9o af dessa 4,500 kronor, som således voro pensionsunderlaget. Nu blir högsta lönen för lektor 4,000 kronor — det öfriga är tjänstgöringspenningar. Det är således klart, att strängt taget skulle då pensionsunderlaget räknas efter lönen, men beträffande lärares änkor och barn gäller samma reglemente som förut.</w:t>
        <w:br/>
        <w:br/>
        <w:t xml:space="preserve">En utredning har nu gjorts, och med denna "utredning har varit förknippad frågan om förhöjning af den afgift, som betalas till </w:t>
      </w:r>
      <w:r>
        <w:rPr>
          <w:b/>
        </w:rPr>
        <w:t>änkeoch²</w:t>
      </w:r>
      <w:r>
        <w:rPr>
          <w:b w:val="0"/>
        </w:rPr>
        <w:t xml:space="preserve"> pupillkassan. För närvarande är denna 2 9/0; således betalar en lektor för sina efterlefvandes pensionering 90 kronor om året efter ett underlag af 4,500 kronor. Dessa 2 9o äro icke "mycket, och det är därför skäl att höja afgiften i samband med en omreglering af pensioneringen. Kungl. Maj:t har framlagt ett fullständigt förslag, förenadt med bestämmande af bidrag till kassan, hvilka naturligtvis måste lämpas efter kassans skyldigheter.</w:t>
        <w:br/>
        <w:br/>
        <w:t>Statsutskottet har nu afstyrkt åtskilligt eller det mesta af de tillägg, som påyrkats, och jag skall icke motsätta mig utskottets hemställan i andra afseenden än det, som rör ersättningen för tjänstårsförmånen. Stärbhuset efter afliden lärare åtnjuter nämligen tjänstårsförmån. Naturligtvis är det för staten fördelaktigt, att denna tjänstårsförmån aflöses, såsom det skett med nådårsförmånen och annat. Men när man tar ifrån lärarna en förmån, skall man naturligtvis enligt all billighet gifva dem någon ersättning därför, och har Kungl. Maj:t tänkt sig, att denna ersättning skulle kunna gifvas 1 form af högre pensioner. Nu har Kungl. Maj:t beräknat pensionsafgiften till 3 9o. Utskottet har sagt, att man bör betala något högre afgifter; ja, kanhända, men tagas dessa 25,000 kronor i rundt tal bort, räcka icke ens de förslagsvis framkastade 3,6 9/0, utan man måste gå upp till 4 å 5 9o, om ens det</w:t>
        <w:br/>
        <w:br/>
        <w:t>räcker. Kanske det dock är något för mycket. J ag tror därför, att, . om man önskar ett rätt ordnande af förhållandet, det är oförsiktigt att afslå framställningen om aflösning af tjänstårsförmånen och det därpå grundade förslaget om höjning af kassans årsanslag med omkring 25,000 kronor. Det är icke obilligt att så hjälpa kassan att uppfylla sina förbindelser.</w:t>
        <w:br/>
        <w:br/>
        <w:t>Däremot kan man säga om utskottets motivering, att den stämmer icke riktigt med klämmen, ty i motiveringen står: »Mot ombildning af pensionskassan i den mån den kan verkställas med det af utskottet här ofvan förordade anslagsbeloppet har utskottet icke något att erinra». Ja, det låter mycket vänligt och frikostigt af utskottet, men det går icke — det kan tekniskt räknas ut — att verkställa den tilltänkta ombildningen, om man tar bort de 25,000 kronorna. Om också det skulle kunna sägas, att ombildningen icke blifvit omöjliggjord, så har den åtminstone så försvårats, att villkoren måste bli helt andra. Jag tror därför, att det icke är någon fara uti att bifalla den af grefve Wachtmeister afgifna reservationen, som bibehåller detta anslag på mellan 25,000 och 26,000 kronor och därigenom bereder åt staten den fördelen, att tjänstårsförmånen borttages, hvilket för läroverkens och undervisningens jämna gång måste anses vara nyttigt.</w:t>
        <w:br/>
        <w:br/>
        <w:t>Jag ber därför att få yrka bifall till den af grefve Wachtmeister med flere vid punkten afgifna reservationen.</w:t>
        <w:br/>
        <w:br/>
        <w:t>I och för en ombildning af kassan hafva tillkallade sakkunniga afgifvit ett förslag. Mig synes, att dessa sakkunniga börjat i orätt ända, om jag så får säga, ty de hafva börjat med att bestämma, att så och så stora pensioner äro önskvärda, och härefter hafva de uppsatt sina fordringar på anslag. Nu begäres en ökning af statsanslaget med 79,252 kronor, hvilka fördelas på fyra särskilda poster. Jag skall be att få gå igenom dessa hvar och en för sig.</w:t>
        <w:br/>
        <w:br/>
        <w:t>Den första posten upptar för mottagande af nya delägare och höjning af åtskilliga delägares delaktighetsbelopp under tiden 1878—1897 ett belopp af 20,926 kronor. I detta belopp, 20,926 kronor, ingå två poster, den ena å 7,951 kronor, utgörande anslag för upptagande af nya delägare och höjdt delaktighetsbelopp för äldre sådana under perioden 1878—1897. Utskottet har icke haft något att erinra mot denna summa, så mycket mindre som Riksdagen år 1907 beviljade en motsvarande ökning af statsanslaget. Ten</w:t>
        <w:br/>
        <w:br/>
        <w:t xml:space="preserve">andra posten celler återstående 12,975 kronor skulle utgöra ersätt- Ang. ombildning för den kapitalförlust, som vederbörande anse kassan lidit ning af lärardärigenom, att den år 1908 i 24 år måst umbära nämnda 7,951 tagvidelemens kronor. Härpå har utskottet icke kunnat gå in, ty det är att Vargen märka, att någon framställning om erhållande af nämnda belopp pupillkassa. icke förrän nu gjorts från kassans sida. Man skulle då bevilja er- = (Forts.) sättning för ränteförlust å ett kapital, som hittills icke begärts, och detta har utskottet ansett sig icke kunna tillstyrka. Sedan komma vi till andra posten, aflösning af tjänstårsprivilegiet. Som skäl för att icke bibehålla detta anföres, att undervisningen i skolorna lider däraf, att lärarbefattningar längre tider uppehållas af växlande vikarier, och att de extra ordinarie lärarnas befordran icke sker tillräckligt hastigt. Utskottet har icke funnit dessa skäl tillräckligt starka för att taga ifrån lärarnas änkor en större fördel och gifva dem en mindre, och för detta skulle staten betala en köpesumma af 25,633 kronor för hvarje år. Visserligen kan man säga, att tjänstårsprivilegiet utfallit tämligen ojämnt, men det kan å andra sidan icke bestridas, att det måste betraktas som en stor fördel, och utskottet har därför icke kunnat gå in på upphäfvande af detta privilegium och de därmed förenade större kostnaderna. Hvad tredje posten angår eller det belopp af 22,810 kronor, som begärts för att därigenom pensionsafgiften skulle kunna sättas så lågt som till 3 procent af delaktighetsbeloppet, så har utskottet icke kunnat biträda detta. Enligt de sakkunnigas egen utsago skulle pensionsafgiften få lof att höjas från 3 procent till 3,6 procent at delaktighetsbeloppet för den händelse att dessa 22,810 kronor icke beviljas, och utskottet anser, att delägarna mycket väl kunna stå ut med att betala 3,6 procent. Kassan har relativt stora pensioner och ganska små utgifter i förhållande till andra dylika inrättningar. I civilstatens pensionsinrättning erhålles en pension af 20 procent af högsta delaktighetsbelopp, men här har föreslagits att sätta såsom grundpension för alla delägare i kassan ett belopp af 100 kronor och däröfver 20 procent af högsta delaklighatsbeloppet. Det må gärna ske, om kassan har råd att göra det, men utskottet har icke ansett skäl finnas att därför höja statsbidraget. Då lärarna fått högre löner, hafva de väl därigenom satts 1 stånd att själfva betala sina pensionsafgifter. Antalet delägare i kassan är endast c:a 1,250. Om man jämför denna kassa med civilstatens </w:t>
      </w:r>
      <w:r>
        <w:rPr>
          <w:b/>
        </w:rPr>
        <w:t>änkeoch²</w:t>
      </w:r>
      <w:r>
        <w:rPr>
          <w:b w:val="0"/>
        </w:rPr>
        <w:t xml:space="preserve"> pupillkassa, som då den ombildades fick endast 35,000 kronor i ett för allt, oaktadt den har flera tusen delägare, inser man, att den nu ifrågavarande kassan är betydligt bättre lottad. Hvad slutligen beträffar fjärde posten eller de 9,883 kronor, som begäras för mottagande af 63 nya adjunktsbefattningar, så har utskottet icke haft något däremot. Men jag vill påpeka, att äfven här ett undantagsförhållande äger rum, nämligen att staten betalar inträdesafgift uti kassan för alla nyinrättade platser. Att förhållandena inom kassan icke äro så ofördelaktiga, som man</w:t>
        <w:br/>
        <w:br/>
        <w:t>vill låta påskina, kan man se af de sakknuniges eget yttrande. De anföra nämligen, »att i följd af den grundfond, som vid kassans stiftande tilldelades densamma, och det statsbidrag, som beviljats den, den pension, som af kassan tillförsäkrats de efterlefvande, städse varit större än den, som genom den erlagdå afgiften kunnat erhållas i en annan anstalt».</w:t>
        <w:br/>
        <w:br/>
        <w:t>Utskottet vill således, att utöfver det nu utgående anslaget af 95,258 kronor skall beviljas ett belopp af 17,834 kronor, så att det hela går till 113,092 kronor, och har utskottet intet att erinra mot den föreslagna ombildningen af kassan i den mån det kan ske med dessa anslag. Jag yrkar bifall till utskottets hemställan.</w:t>
      </w:r>
    </w:p>
    <w:p>
      <w:pPr>
        <w:pStyle w:val="Heading2"/>
      </w:pPr>
      <w:r>
        <w:t>2. August Wijkander (Första kammarens moderata parti, man)</w:t>
      </w:r>
    </w:p>
    <w:p>
      <w:r>
        <w:rPr>
          <w:b w:val="0"/>
        </w:rPr>
        <w:t>Såsom de två föregående talarna framhållit, har Kungl. Maj:t här varit synnerligen välvillig mot pensionskassan och föreslagit en höjning af anslaget så stor, att jag icke undrar på att utskottet haft vissa betänkligheter mot detta. Att på en gång höja anslaget med 79,000 kronor måste väcka en viss uppmärksamhet, och äfven om skäl kunna tala för en sådan åtgärd, tror jag dock, att giltiga skäl kunna anföras mot detsamma.</w:t>
        <w:br/>
        <w:br/>
        <w:t>Större delen af dessa 79,000 kronor eller 35,000 kronor äro en ren afprutning. Om pensionerna skola kunna utgå med de föreslagna beloppen, måste en ökning ske af lärarnas afgifter från 3 procent till ungefär 4 procent. Om kassan, sådan den af Kungl. Maj:t föreslagits, är något för fördelaktig i jämförelse med andra kassor, vinnes genom afprutningen full jämvikt i detta hänseende, så att man icke kan längre åberopa det skälet för ytterligare afprutning. Reservanterna hafva icke heller försökt att få någon ändring i detta förhållande. En post, som utskottet afprutat, erbjuder däremot från statens synpunkt mycket litet intresse, men har stor betydelse för delägarna i kassan.</w:t>
        <w:br/>
        <w:br/>
        <w:t>Efter det att på 1870-talet nådårsförmånen fråntogs lärarna, kvarstår tjänstårsförmånen, eller att afliden lärares stärbhus får uppbära aflöningen under tjänståret, som räknas från den 1 maj. Nu har Kungl. Maj:t föreslagit, att tjänstårsförmånen skulle borttagas, men då måste naturligtvis något vederlag lämnas för detsamma. Skulle icke detta vederlag lämnas, komme ökningen af pensionsafgiften att blifva ungefär 1,7 procent af delaktighetsbeloppet eller så hög, att jag är öfvertygad om att de gamla delägarna icke kunna gå in på den nya ordningen.</w:t>
        <w:br/>
        <w:br/>
        <w:t>Men detta är icke heller af utskottet ifrågasatt, utan utskottet har föreslagit, att tjänstårsförmånen skall vara kvar, men kassan gå miste om densamma. Hvad medför detta för olägenheter? Jo, för lärarna, delägarna i kassan, är det naturligtvis mycket ledsamt, att det skall finnas en så stor post, som utgår så ojämt, att det kan hända, ena gången att stärbhuset icke får ett öre, och en annan gång att dess inkomst går upp ända till 4,000 kronor, hvilket är fallet, om den aflidne var lektor 1 högsta lönegraden och dör den 1 maj. Stärbhuset uppbär nämligen aflöningen med afdrag af arfvode till vikarie. Om således en delägare i kassan</w:t>
        <w:br/>
        <w:br/>
        <w:t xml:space="preserve">dör den 1 maj, får stärbhuset bära upp ett års aflöning med Ang. ombildafdrag för vikariatsarfvodet, men om samme man hade dött den ning af lärar- 30 april, hade stärbhuset icke fått någonting. Detta är en ojämnnaswidelemenhet, ett lotterispel, som i sanning icke passar i ett väl ordnadt "mr. och aflöningsväsen, och är endast en reminiscens från den tid, då pupillkassa. lärarna vid allmänna läroverken lydde under kyrkan och fingo = (Forts) sina aflöningar på annat sätt, såsom boställen m. m. Då kunde något sådant möjligen försvaras. Således gäller frågan, att det belopp, hvartill denna förmån kan taxeras, ungefär 21,000 kronor, afskiljes och ingår till kassan; intill detta belopp blir det således icke någon utgift för staten, ty det gör statskassan detsamma, om den betalar beloppet till stärbhusen eller till </w:t>
      </w:r>
      <w:r>
        <w:rPr>
          <w:b/>
        </w:rPr>
        <w:t>änkeoch²</w:t>
      </w:r>
      <w:r>
        <w:rPr>
          <w:b w:val="0"/>
        </w:rPr>
        <w:t xml:space="preserve"> pupillkassan. Men här förefinnes en annan ojämnhet, som är lika beaktansvärd. Det är nämligen endast ämneslärarna vid de allmänna läroverken, som äro berättigade till tjänstårsförmån. Öfningslärarna vid allmänna läroverken samt lärarna vid de tekniska skolorna och folkskoleseminarierna äro det icke. Således finnes i detta afseende en betydande skillnad mellan platser, som i öfrigt äro fullkomligt likställda och i aflöningsvillkor jämförliga. Kungl. Maj:t har ansett det påtagligt, att denna skillnad måste bortelimineras. Det belopp, som statskassan härför skulle betala, går icke upp till mera än något öfver 4,000 kronor. Genom inbetalning till . pensionskassan af detta belopp af något mer än 4,000 kronor skulle en borteliminering ske af det ojämna förhållandet mellan ämneslärarna vid de allmänna läroverken, å ena sidan, samt öfningslärarna därstädes samt lärarna vid de tekniska skolorna och seminarierna, å den andra. För att antyda, huru viktigt detta är för öfningslärarna och huru beklagligt det skulle vara, om genom Riksdagens beslut pensionskassans omreglering skulle gå om intet, vill jag nämna några data. I denna stund får </w:t>
      </w:r>
      <w:r>
        <w:rPr>
          <w:b/>
        </w:rPr>
        <w:t>änka²</w:t>
      </w:r>
      <w:r>
        <w:rPr>
          <w:b w:val="0"/>
        </w:rPr>
        <w:t xml:space="preserve"> efter musiklärare vid realskola en pension af 90 kronor men skulle enligt den nya ordningen få 250 kronor. Jag föreställer mig, att kammaren icke anser det senare beloppet för stort; det första är ju alldeles för litet. </w:t>
      </w:r>
      <w:r>
        <w:rPr>
          <w:b/>
        </w:rPr>
        <w:t>Änka²</w:t>
      </w:r>
      <w:r>
        <w:rPr>
          <w:b w:val="0"/>
        </w:rPr>
        <w:t xml:space="preserve"> efter en teckningslärare vid realskola får nu 120 kronor men skulle i den nya kassan få mellan 400 och 500 kronor, beroende på det antal veckotimmar mannen undervisat. På samma sätt blir förhållandet med änkor efter lärare vid de tekniska läroverken. Det är således af stor vikt, att en utjämning kommer till stånd, och denna post skall vålla staten mycket liten utgift men bereda stor fördel för delägarna. Däremot skulle de andra 35,000 kronorna, som utskottet afprutat, vara för statskassan på helt annat sätt kännbara, då de skulle, därest de bifölles, blifva en ren statsutgift. i Jag hoppas, att kammaren, då den ser, att det af reservanterna gjorda yrkandet är af stor betydelse för lärarna och förorsakar statskassan mycket liten uppoffring, skall bifalla reservanternas förslag; och yrkar jag bifall till detsamma.</w:t>
      </w:r>
    </w:p>
    <w:p>
      <w:pPr>
        <w:pStyle w:val="Heading2"/>
      </w:pPr>
      <w:r>
        <w:t>3. Sixten von Friesen (Liberala samlingspartiet, man)</w:t>
      </w:r>
    </w:p>
    <w:p>
      <w:r>
        <w:rPr>
          <w:b w:val="0"/>
        </w:rPr>
        <w:t>Jag begärde egentligen ordet för att anhålla om en upplysning af statsutskottet; men representanten för statsutskottets första utgiftsafdelning, som här först hade ordet, omnämnde en sak, hvilken jag först vill ställa i dess rätta belysning. Han anförde, att i denna kassa i olikhet med vid öfriga pensionskassor staten betalar inträdesafgiften. Jag vill då upplysa därom, att det i denna kassa icke finns någon inträdesafgift, utan att hvad han kallar anslag till inträdesafgifter, nu kronor 9,883, har sin grund däri, att det tillkommit nya platser sedan kassan inrättades. Det är nämligen så, att kassans ekonomi baseras icke blott på årsafgifter utan också på från kassans början befintliga tillgångar — med räntor —, i hvilka de lärareplatser hafva delaktighet, som funnos när kassan inrättades. Dessa tillgångar voro förut, kan man säga, deras tillhörighet. Det är således tydligt, att när det upprättas nya platser kunna de förbindelser, kassan för dessa måste ikläda sig, icke fyllas endast genom vederbörandes afgifter, utan härför erfordras extra tillskott, beroende på att de icke hafva någon andel i den ursprungliga grundfonden. Det är nu detta tillskott, staten betalar. Denna ökning af anslaget föranledes således endast då, när nya platser inrättas. När däremot nya lärare inträda i kassan, erlägger staten visserligen icke för dem någon inträdesafgift. När till exempel en person utnämnes till lektor och får inträda i kassan, betalas därför ingen inträdesafgift för honom, och ännu mindre betalar staten för honom en sådan inträdesafgift.</w:t>
        <w:br/>
        <w:br/>
        <w:t>Men det var, som sagdt, icke detta, jag ville säga, utan jag ville göra en fråga till utskottet. Utskottet säger: »Mot ombildning af pensionskassan, i den mån den kan verkställas med det af utskottet här ofvan förordade anslagsbeloppet, har utskottet icke något att erinra.» Nu är tydligt, att det af utskottet föreslagna anslagsbeloppet icke räcker till för denna ombildning af kassan. Visserligen har utskottet ifrågasatt, att årsafgiften för hvarje delägare skulle höjas från 3 till 3,6 procent af delaktighetsbeloppet. Men det är klart, att icke ens denna höjning är tillräcklig för den ifrågasatta ombildningen. Om man nu önskar denna, kan man Ju sätta i fråga antingen att afgiften skall ytterligare höjas öfver dessa 3,6 procent, så att denna förhöjda afgift räcker till för den ombildning af kassan, som föreslagits. Det är det ena sättet, hvarpå utskottets yttrande här kan tolkas. Utskottet säger emellertid: » den mån den kan verkställas med det af utskottet här ofvan förordade anslagsbeloppet». Däraf synes framgå, att utskottet icke haft den tolkning, jag anförde, d. v. s. den, att om afgiften höjes så, att därigenom kassans förbindelser, i enlighet med hvad ombildningen kräfver, kunna fyllas, då må gärna en omorganisation ske. Det förefaller mig som om detta icke skulle vara utskottets mening, ty här stå orden »i den mån»; således skulle förmodligen ändring få göras i den föreslagna ombildningen af någon, förmodligen af Kungl. Maj:t, blott Kungl. Maj:t håller sig inom de tillgångar, som stå till buds med det af utskottet föreslagna beloppet. Alltså skulle</w:t>
        <w:br/>
        <w:br/>
        <w:t>Kungl. Maj:t af utskottet erhålla förtroende att få göra de ändrin- Ang. ombildar, Kungl. Maj:t ville, i reglementet för kassan, blott Kungl. ning af läraraj:t begränsade sig till förefintliga tillgångar och icke fordrade FaR pd elem en</w:t>
        <w:br/>
        <w:br/>
        <w:t>något ökadt statsbidrag. Det förefaller mig, som om detta senare ke och</w:t>
        <w:br/>
        <w:br/>
        <w:t>skulle vara utskottets mening. Men är det handladt riktigt i öfpupillkassa. verensstämmelse med statsutskottets vana, att på detta sätt öfver- = (Forts.) lämna dispositionen af ett anslag nästan fullkomligt fritt i Kungl.</w:t>
      </w:r>
    </w:p>
    <w:p>
      <w:pPr>
        <w:pStyle w:val="Heading2"/>
      </w:pPr>
      <w:r>
        <w:t>4. Carl Taube (–, man)</w:t>
      </w:r>
    </w:p>
    <w:p>
      <w:r>
        <w:rPr>
          <w:b w:val="0"/>
        </w:rPr>
        <w:t>Här är af herr Törnebladh nämndt, att enligt detta utskottsförslag kan icke denna organisation genomföras. Nej, det har också utskottet sagt, ty utskottet säger ju: »i den mån ombildningen kan verkställas». Nu anföres det, att man icke vet, hur det skall kunna gå till. Läser man på sidan 95, finner man, att det är ganska stora förhöjningar, som sättas i fråga, för att man skall kunna tänka sig, att en omorganisation skall kunna äga rum. De sakkunnige ha vid frågans behandling sagt: »Den tidens dyrhet, som föranledt, att aflöningen betydligt ökats för nästan samtliga här ifrågavarande tjänsteinnehafvare, verkar tydligen lika kraftigt eller snarare än kraftigare på deras efterlefvande änkor och barn, så att det måste blifva lika svårt, för att icke säga lika omöjligt, för dessa att reda sig med de gamla pensionerna som det varit för tjänsteinnehafvarna själfva att draga sig fram med den förra aflöningen.»</w:t>
        <w:br/>
        <w:br/>
        <w:t xml:space="preserve">Jag får verkligen säga, att denna de sakkunniges uppfattning förefaller mig litet egendomlig. Skall verkligen en lönetillökning åt tjänstemännen i Sverige ovillkorligen draga med sig att det skall bli ökning i </w:t>
      </w:r>
      <w:r>
        <w:rPr>
          <w:b/>
        </w:rPr>
        <w:t>änkepensionen²</w:t>
      </w:r>
      <w:r>
        <w:rPr>
          <w:b w:val="0"/>
        </w:rPr>
        <w:t xml:space="preserve"> ? Snarare synes det mig, som om det vore tjänstemännen själfva, hvilka med de ökade lönerna skulle biraga till detta mera, än hvad nu är fallet, och icke att staten skall göra det. Hvart skulle det leda, om denna åsikt, som här drifvits, blefve kammarens beslut? Jo, samma ansökan komme då gifvetvis från en massa andra verk. Järnvägens budget ökades i fjol med 5 miljoner kronor till aflöningar. Äro herrarna beredda på att proportionsvis också öka </w:t>
      </w:r>
      <w:r>
        <w:rPr>
          <w:b/>
        </w:rPr>
        <w:t>änkepensionerna²</w:t>
      </w:r>
      <w:r>
        <w:rPr>
          <w:b w:val="0"/>
        </w:rPr>
        <w:t xml:space="preserve"> för järnvägens befattningshafvare? Jag tror, att det blefve en ganska allvarlig affär. Jag tror att litet hvar, om vi erhålla ökade löner, få söka att själfva på ett eller annat sätt bidraga till våra efterlefvandes trefnad, så vidt ske kan. Det som här begäres är ungefär 140 kronor per person. Jämför man nu detta med hvad som begäres vid andra verk och inrättningar, kan man väl icke säga annat än att detta är väl mycket. Det får väl tänkas ut något sätt först, om man icke kan arrangera dessa förhållanden genom andra medel. Vi hafva nyss här i kammaren godkänt ett anslag till flottans gratialkassa på 18,350 kronor; det gör ungefär 3 kronor per person. Här är det fråga om 140 kronor per person. Vid statens Järnvägars </w:t>
      </w:r>
      <w:r>
        <w:rPr>
          <w:b/>
        </w:rPr>
        <w:t>änkeoch²</w:t>
      </w:r>
      <w:r>
        <w:rPr>
          <w:b w:val="0"/>
        </w:rPr>
        <w:t xml:space="preserve"> pupillkassa har statens bidrag under de fördelaktigaste åren gått upp till mellan 10 och 12 kronor per person, men många år har bidraget gått långt därunder. För att</w:t>
        <w:br/>
        <w:br/>
        <w:t xml:space="preserve">nämnda kassa skulle kunna existera, utfärdades en massa särskilda föreskrifter så att man skulle kunna bilda ett kapital. Här synes det, som om denna kapitalbildning endast och allenast skall läggas på staten. Herr von Friesen sade, att det här icke är någon inträdesafgift. Nej, det erkänner jag visst, men det är en afgift för de nya delägarna. Då vill jag fråga: Har staten betalt ett öre för alla de nya delägare i järnvägens </w:t>
      </w:r>
      <w:r>
        <w:rPr>
          <w:b/>
        </w:rPr>
        <w:t>änkeoch²</w:t>
      </w:r>
      <w:r>
        <w:rPr>
          <w:b w:val="0"/>
        </w:rPr>
        <w:t xml:space="preserve"> pupillkassa, hvilka genom köp eller andra åtgärder kommit under staten eller när hvarje år nya lönestater ökat den ordinarie personalen ? Nej, intet, men här anser man statens skyldighet vara att göra det. Jag tycker, att det går litet för långt. Vid järnvägen är den åtgärden vidtagen, att om någon kommer in i dess pensionskassa, får han afstå sin halfva aflöning under två månader, och sedan får han vid hvarje uppflyttning i högre löneklass afstå den halfva aflöningen likaledes för två månader. Det är alltså en skillnad i detta. Vid järnvägen har det lagts på delägarne själfva en skyldighet att hjälpa till vid denna deras pensionering.</w:t>
        <w:br/>
        <w:br/>
        <w:t>Jag tror därför, att om man skulle gå längre än hvad här nu är ar utskottet föreslaget, vore det att kasta sig in på områden, där följderna kunna bli mycket ödesdigra. Jag menar därför, att kammaren efter min mening gjorde klokast i att åtminstone för närvarande bifalla hvad som är af utskottet här föreslaget. Det kan ju bli en senare åtgärd, om denna anordning verkligen visar sig omöjlig. Men reservationen innebär en farlig väg, hvarför jag, herr talman, får yrka bifall till utskottets förslag.</w:t>
      </w:r>
    </w:p>
    <w:p>
      <w:pPr>
        <w:pStyle w:val="Heading2"/>
      </w:pPr>
      <w:r>
        <w:t>5. Hugo Hammarskjöld (Första kammarens moderata parti, man)</w:t>
      </w:r>
    </w:p>
    <w:p>
      <w:r>
        <w:rPr>
          <w:b w:val="0"/>
        </w:rPr>
        <w:t>Då jag icke haft tillfälle att från början närvara under diskussionen, vet jag naturligtvis icke närmare allt hvad som blifvit sagdt. Därför kan jag ju komma att upprepa något af hvad som här blifvit uttaladt, men det kan icke hjälpas.</w:t>
        <w:br/>
        <w:br/>
        <w:t>Jag har icke tänkt mig möjligheten att erhålla bifall till Kungl. Maj:ts förslag oförändradt, sedan jag fått läsa utskottets betänkande, utan det enda, som jag nu vill arbeta för, är att söka förmå kammaren att gå in på reservationen. Den rör endast aflösning af tjänstårsprivilegiet.</w:t>
        <w:br/>
        <w:br/>
        <w:t xml:space="preserve">Såsom herrarna veta, är det så, att när en lärare dör, sitter hans </w:t>
      </w:r>
      <w:r>
        <w:rPr>
          <w:b/>
        </w:rPr>
        <w:t>änka²</w:t>
      </w:r>
      <w:r>
        <w:rPr>
          <w:b w:val="0"/>
        </w:rPr>
        <w:t xml:space="preserve"> kvar i lönen ända till följande 1 maj, uppbär således hans lön, men har skyldighet att aflöna vikarie. Då arfvodet för vikarien är 2,000 kronor och lönen till exempel för en lektor i högsta lönegraden belöper sig till 6,000 kronor, kan det belopp </w:t>
      </w:r>
      <w:r>
        <w:rPr>
          <w:b/>
        </w:rPr>
        <w:t>änkan²</w:t>
      </w:r>
      <w:r>
        <w:rPr>
          <w:b w:val="0"/>
        </w:rPr>
        <w:t xml:space="preserve"> åtnjuter, gå upp så högt, att om läraren dör under maj månad, den </w:t>
      </w:r>
      <w:r>
        <w:rPr>
          <w:b/>
        </w:rPr>
        <w:t>änka²</w:t>
      </w:r>
      <w:r>
        <w:rPr>
          <w:b w:val="0"/>
        </w:rPr>
        <w:t xml:space="preserve">, som får sitta kvar i lönen följande år till nästa 1 maj, har en ren behållning af 3—4,000 kronor, allt efter den aflidnes tjänstegrad. Detta är mycket bra för </w:t>
      </w:r>
      <w:r>
        <w:rPr>
          <w:b/>
        </w:rPr>
        <w:t>änkan²</w:t>
      </w:r>
      <w:r>
        <w:rPr>
          <w:b w:val="0"/>
        </w:rPr>
        <w:t xml:space="preserve">, därest </w:t>
      </w:r>
      <w:r>
        <w:rPr>
          <w:b/>
        </w:rPr>
        <w:t>hon²</w:t>
      </w:r>
      <w:r>
        <w:rPr>
          <w:b w:val="0"/>
        </w:rPr>
        <w:t xml:space="preserve"> blir </w:t>
      </w:r>
      <w:r>
        <w:rPr>
          <w:b/>
        </w:rPr>
        <w:t>änka²</w:t>
      </w:r>
      <w:r>
        <w:rPr>
          <w:b w:val="0"/>
        </w:rPr>
        <w:t xml:space="preserve"> strax efter den 1 maj men mycket illa för </w:t>
      </w:r>
      <w:r>
        <w:rPr>
          <w:b/>
        </w:rPr>
        <w:t>henne²</w:t>
      </w:r>
      <w:r>
        <w:rPr>
          <w:b w:val="0"/>
        </w:rPr>
        <w:t xml:space="preserve">, om </w:t>
      </w:r>
      <w:r>
        <w:rPr>
          <w:b/>
        </w:rPr>
        <w:t>hon²</w:t>
      </w:r>
      <w:r>
        <w:rPr>
          <w:b w:val="0"/>
        </w:rPr>
        <w:t xml:space="preserve"> blir </w:t>
      </w:r>
      <w:r>
        <w:rPr>
          <w:b/>
        </w:rPr>
        <w:t>änka²</w:t>
      </w:r>
      <w:r>
        <w:rPr>
          <w:b w:val="0"/>
        </w:rPr>
        <w:t xml:space="preserve"> mot slutet af tjänståret. Jag skall här få anföra ett exempel:</w:t>
        <w:br/>
        <w:br/>
        <w:t>Natten mellan den sistlidne 30 april och 1 maj afled här i</w:t>
        <w:br/>
        <w:br/>
        <w:t xml:space="preserve">Stockholm en lärare vid ett elementarläroverk. Han dog några få minuter före klockan 12 på natten. Därför får hans </w:t>
      </w:r>
      <w:r>
        <w:rPr>
          <w:b/>
        </w:rPr>
        <w:t>änka²</w:t>
      </w:r>
      <w:r>
        <w:rPr>
          <w:b w:val="0"/>
        </w:rPr>
        <w:t xml:space="preserve"> nu icke ett öre af tjänstårsinkomsten, ty det fanns intet tjänstår. Detta räckte ju blott natten ut. Hade mannen lefvat några minuter till, så att klockan hunnit slå 12, hade </w:t>
      </w:r>
      <w:r>
        <w:rPr>
          <w:b/>
        </w:rPr>
        <w:t>änkan²</w:t>
      </w:r>
      <w:r>
        <w:rPr>
          <w:b w:val="0"/>
        </w:rPr>
        <w:t xml:space="preserve"> i behållning för nästa år haft 3,000 kronor, och detta hade varit bra för Lenne. Men är det rättvist och lämpligt, att ett aflöningssätt skall bero på en slump, att den behållning </w:t>
      </w:r>
      <w:r>
        <w:rPr>
          <w:b/>
        </w:rPr>
        <w:t>änkan²</w:t>
      </w:r>
      <w:r>
        <w:rPr>
          <w:b w:val="0"/>
        </w:rPr>
        <w:t xml:space="preserve"> efter en lärare får åtnjuta skall vara beroende på hvilken minut läraren dör? Kan väl detta vara lämpligt?</w:t>
        <w:br/>
        <w:br/>
        <w:t xml:space="preserve">Jag vill äfven påpeka en annan sak. Här begär Kungl. Maj:t nu 25,633 kronor årligen för aflösning af tjänstårsrätten. Det är alls icke någon ny utgift, som statskassan, om denna summa beviljas, skulle åtaga sig, mer än till en del. Ty den utgift, staten redan nu har till änkor efter lärare, som aflidit under tjänståret, utgör i medeltal 21,600 kronor om året. Statskassan har således redan nu att för denna sak utbetala årligen 21,600 kronor, ehuru det sker i en annan form. Skillnaden mellan hvad som nu utbetalas för detta ändamål och hvad Kungl. Maj:t begär, 4,033 kronor, har blifvit tillagd, för att öfningslärarne skola kunna bli likställda med de andra. Det är icke någon ny mening, Kungl. Maj:t här framlagdt för Riksdagen, utan en mening, som Riksdagen redan år 1874 uttalade, när det gällde det så kallade nådåret, som ju är tämligen jämförligt med tjänståret. Riksdagen yttrade vid detta tillfälle: »Då... nådåret innebär ett af statsmedel den aflidne lärarens </w:t>
      </w:r>
      <w:r>
        <w:rPr>
          <w:b/>
        </w:rPr>
        <w:t>änka²</w:t>
      </w:r>
      <w:r>
        <w:rPr>
          <w:b w:val="0"/>
        </w:rPr>
        <w:t xml:space="preserve"> och barn lämnadt understöd, vore det, enligt Riksdagens åsikt, synnerligen oegentligt, att »tt sådant understöd skulle fortfarande utgå på samma gång staten lämnade bidrag till en för samma personer afsedd pensionskassa.» Det skulle därför, fortsätter Riksdagen, »uppenbarligen vara vida redigare, att det bidrag af allmänna medel, som må för elementarlärarnes änkor och barn finnas erforderligt, lämnades under en form och med ett till siffran bestämdt belopp». Riksdagen hade äfven fåtl uppmärksamheten fäst därpå, »hurusom billigheten synes fordra, att elementarlärarnes rätt till delaktighet i förenämnda pensionsförening icke göres beroende däraf, huruvida de äga prästerlig tjänstårsberäkning, utan torde de så kallade öfningslärarne blifva uti ifrågavarande hänseende med de öfriga lärarne likställda.» Detta Riksdagens uttalande ger ord för ord stöd för Kungl. Maj:ts framställning i nu förevarande punkt.</w:t>
        <w:br/>
        <w:br/>
        <w:t>Jag ber till sist få tillkännage min ställning till frågan under inträffande olika eventualiteter.</w:t>
        <w:br/>
        <w:br/>
        <w:t>Om Riksdagen beviljar samtliga de af Kungl. Maj:t äskade beloppen med undantag af 22,810 kronor, som voro afsedda att nedsätta pensionsafgifterna till 3 procent, torde jag komma att tillstyrka den ifrågavarande pensionskassans ombildning i hufvudsaklig öfverensstämmelse med de af sakkunnige angifna grunder.</w:t>
        <w:br/>
        <w:br/>
        <w:t>Bifaller Riksdagen reservanternas förslag, är jag oviss, huruvida jag kan tillstyrka ombildningen i öfverensstämmelse med de</w:t>
        <w:br/>
        <w:br/>
        <w:t>sakkunniges förslag. Det torde nämligen i så fall bli erforderligt att ålägga äldre lärare icke oväsentliga retroaktivafgifter för rätten att inträda i kassan.</w:t>
        <w:br/>
        <w:br/>
        <w:t>Bifalles slutligen utskottets förslag, måste hela frågan tagas upp på nytt. Det torde nämligen då bli nödvändigt att lägga om grunderna för pensionsinrättningen och inrätta inträdesafgifter, retroaktivafgifter, åldersskillnadsafgifter och möjligen ännu några andra.</w:t>
        <w:br/>
        <w:br/>
        <w:t>Jag hemställer till kammaren, huruvida det icke med hänsyn till hvad jag nyss yttrat därom, att det belopp, som skulle utgöra aflösning för tjänstårsprivilegiet, till sin hufvudsakligaste del redan faktiskt utgår af statsmedel, ehuru under annan form, vore både rättvist och klokt att bifalla reservanternas förslag.</w:t>
      </w:r>
    </w:p>
    <w:p>
      <w:pPr>
        <w:pStyle w:val="Heading2"/>
      </w:pPr>
      <w:r>
        <w:t>6. Johan Gripenstedt (–, man)</w:t>
      </w:r>
    </w:p>
    <w:p>
      <w:r>
        <w:rPr>
          <w:b w:val="0"/>
        </w:rPr>
        <w:t>Det är mycket svårt att i en sådan fråga som denna uppträda mot alla sakkunnige både de inom Riksdagen och de sakkunnige, som utarbetat förslaget till denna nya pensionering. Men å andra sidan föreställer jag mig, att sistnämnda sakkunnige måhända sett förhållandena för mycket från sin kårs synpunkt, och jag tror därför, att man måste försöka att granska deras förslag.</w:t>
        <w:br/>
        <w:br/>
        <w:t>Nu nämnde herr statsrådet och chefen för ecklesiastikdepartementet, att han icke kunde tänka sig möjligheten att i dag vinna framgång för den kungl. propositionen. Men naturligtvis har han väl tänkt sig den möjligheten, när propositionen lades fram, En talare — herr statsrådet var: då icke inne i kammaren — hvilken talare yrkade bifall till reservanternas förslag, sade, att Kungl. Maj:t ställt sig synnerligt välvilligt gent emot ifrågavarande lärares pensionskassa i denna sak, och att han icke heller fann det så underligt, att utskottet gjort en del afprutningar.</w:t>
        <w:br/>
        <w:br/>
        <w:t>Men man är ändock icke nöjd med utskottets förslag och man har här koncentrerat sig på frågan om tjänståret, som man vill hafva aflöst med 25,633 kronor. Det har sagts: den kommer så ojämnt denna förmån och denna behållning af tjänståret; det är en ren slump, om det för de efterlefvande blir någon vinst eller icke. Det må så vara, men hvarför vill då lärarkåren själf behålla tjänstårsprivilegiet? Det står ju på ett par ställen i den kungl. propositionen, att lärarne icke vilja bli af därmed. Jag anser, att detta är något, som bör tagas i betraktande.</w:t>
        <w:br/>
        <w:br/>
        <w:t>Den skillnad i utgifter för statsverket, som skulle bli en följd af ett bifall till reservationen, skulle enligt beräkning icke uppgå till mera än 4 å 5,000 kronor, och denna summa hade, såsom herr statsrådet nämnde, begärts, för att tjänstårsrättens frånträdande icke skulle medföra förlust för öfningslärarne vid de allmänna läroverken. Ja, det där låter ju icke så blodigt, om icke utgifterna skulle bli större! Men jag undrar, om saken i verkligheten ställer sig fullt så billig.</w:t>
        <w:br/>
        <w:br/>
        <w:t>Nu påpekades af en talare, att enligt utskottets förslag Kungl. Maj:t skulle få ombilda denna kassa, »i den mån» ombildningen</w:t>
        <w:br/>
        <w:br/>
        <w:t xml:space="preserve">kunde verkställas med det af utskottet här ofvan förordade an- Ang. ombildslagsbeloppet». Ja, häremot har utskottet icke haft något att ning af lärarerinra. Emot detta gjordes den anmärkningen, att det icke låter OR ARA ETEN sig göra: en ombildning kan icke ske utan större bidrag, om de </w:t>
      </w:r>
      <w:r>
        <w:rPr>
          <w:b/>
        </w:rPr>
        <w:t>änkeoch²</w:t>
      </w:r>
      <w:r>
        <w:rPr>
          <w:b w:val="0"/>
        </w:rPr>
        <w:t xml:space="preserve"> pensionsbelopp, som äro af de sakkunnige föreslagna, skola utgå! pupillkassa. Ja, då finns det väl ingen annan utväg än att sätta ned dessa = (Forts.) föreslagna pensionsbelopp. Det erkännes ju af de sakkunnige själfva, att i följd af den grundfond, som vid kassans bildande tilldelades densamma, och det statsbidrag, som sedermera beviljats, den pension, som af kassan tillförsäkrats de efterlefvande, städse varit större, än någon annan anstalt kunnat bereda. Då är det väl icke så farligt, om man icke genast går med på den här föreslagna ökningen.</w:t>
        <w:br/>
        <w:br/>
        <w:t>Så nämnde en talare gent emot mig, att det vore underligt, om Riksdagen verkligen ville lämna Kungl. Maj:t tillstånd att på fri hand göra sådana ändringar i reglementet. Jag frågar, om icke Kungl. Maj:t ger stadfästelse på reglementsändringar i allmänhet utan Riksdagens hörande, så snart Kungl. Maj:t icke behöfver begära nya anslag. Så har jag åtminstone fattat det.</w:t>
        <w:br/>
        <w:br/>
        <w:t>Jag kan icke anse, att det gifvits fullgoda skäl för att vi nu skulle gå längre än hvad utskottet föreslagit, och jag ber att få yrka bifall till utskottets förslag.</w:t>
      </w:r>
    </w:p>
    <w:p>
      <w:pPr>
        <w:pStyle w:val="Heading2"/>
      </w:pPr>
      <w:r>
        <w:t>7. Sixten von Friesen (Liberala samlingspartiet, man)</w:t>
      </w:r>
    </w:p>
    <w:p>
      <w:r>
        <w:rPr>
          <w:b w:val="0"/>
        </w:rPr>
        <w:t>Det är nog icke så, som den senaste ärade talaren sade, att Kungl. Maj:t af Riksdagen fått fullmakt att själf utfärda reglementen, därest anslag i sammanhang därmed icke begäres. När anslag äskas till inrättande af en pensionskassa, framlägger Kungl. Maj:t de grunder, som skola följas vid reglementets uppgörande, och dessa grunder pröfvas då af Riksdagen. I öfverensstämmelse härmed skulle nu icke ske i detta fall.</w:t>
        <w:br/>
        <w:br/>
        <w:t>Samme talare sade, att saken är enkel: man sätter endast ned 1 IDADE fäppen. Men det är icke blott på grund af pensionsbeloppens höjande, som kassans förbindelser blifvit ökade, utan det ha de blifvit äfven af andra grunder. Hvilka af dessa grunder, man skulle kunna modifiera, därom finns det ingen antydan i utskottets betänkande. Därför sade herr statsrådet och chefen för ecklesiastikdepartementet efter min tanke mycket riktigt; att om statsutskottets förslag bifalles, finns det ingen annan utväg än att taga upp frågan på nytt och ånyo komma in till Riksdagen med den. |</w:t>
        <w:br/>
        <w:br/>
        <w:t xml:space="preserve">Angående inträdesafgifterna har det här af en representant för första utgiftsafdelningen nämnts, att för järnvägarnes </w:t>
      </w:r>
      <w:r>
        <w:rPr>
          <w:b/>
        </w:rPr>
        <w:t>änkeoch²</w:t>
      </w:r>
      <w:r>
        <w:rPr>
          <w:b w:val="0"/>
        </w:rPr>
        <w:t xml:space="preserve"> pupillkassa brukade staten icke komma med några ökade anslagskraf, när nya klasser af delägare tillfördes kassan. Det är förmodligen därför, att staten där icke åtagit sig samma förpliktelser, som staten gjort emot nu ifrågavarande </w:t>
      </w:r>
      <w:r>
        <w:rPr>
          <w:b/>
        </w:rPr>
        <w:t>änkeoch²</w:t>
      </w:r>
      <w:r>
        <w:rPr>
          <w:b w:val="0"/>
        </w:rPr>
        <w:t xml:space="preserve"> pupillkassa, ty här har staten garanterat lärarnes änkor wiss pension mot det att lärarne betala viss afgift. Då är det klart, att om nya grupper tillkomma, måste staten se till, att kassans</w:t>
        <w:br/>
        <w:br/>
        <w:t>debet och kredit gå ihop, och därför måste staten lämna bidrag för dessa nya grupper af lärare.</w:t>
      </w:r>
    </w:p>
    <w:p>
      <w:pPr>
        <w:pStyle w:val="Heading2"/>
      </w:pPr>
      <w:r>
        <w:t>8. Hjalmar Palmstierna (Nya lantmannapartiet, man)</w:t>
      </w:r>
    </w:p>
    <w:p>
      <w:r>
        <w:rPr>
          <w:b w:val="0"/>
        </w:rPr>
        <w:t>Ehuru jag för min del är färdig att rösta för reservationen, ber jag dock att få yttra ett par ord med anledning af några uppgifter, som här lämnats från ett par håll. Det har nämligen sagts, beträffande de 25,633 kronorna, afsedda till aflösning af den rätt till tjänstår, som för närvarande tillkommer ämneslärarne vid de allmänna läroverken, att staten redan utbetalar 21,600 kronor om året, ty det är det, som änkorna få i medeltal för sina tjänstår. Efter min åsikt betalar staten icke egentligen detta, utan staten har en post för alla lärare, hvilken är lika för hvarje år, i och för undervisningen. Då säger man, men hvarifrån få änkorna detta? Jo, naturligtvis från de lärare, som icke blifva befordrade, och staten betalar icke ut extra för detta, utan staten betalar ut så och så mycket för undervisningen. När befordran icke sker direkt, är det de, som stå och vänta på befordran, hvilka betala till änkorna. Det var den saken jag ville säga.</w:t>
        <w:br/>
        <w:br/>
        <w:t>Det viktigaste skälet enligt min mening för att gå in på reservationen är, att undervisningen lider på att änkorna få dessa pengar. Lönerna äro ju nämligen afsedda för fullgoda lärare, men då får man i stället nöja sig med vikarier. Det är ett skäl.</w:t>
        <w:br/>
        <w:br/>
        <w:t>Jag kan icke heller neka till, att jag tycker, att den ersättning af 21,000 kronor, som lärarne skulle få för att de skulle slippa tjänstårsberäkning, är rimlig. Däremot kan jag icke finna, att en ersättning af 4,000 kronor för att ersätta den tönetursberäkning, som öfningslärarna icke hafva, är rimlig. Den förefaller mig verkligen vara något egendomlig.</w:t>
        <w:br/>
        <w:br/>
        <w:t>Herr talman, jag tillstyrker reservationen.</w:t>
      </w:r>
    </w:p>
    <w:p>
      <w:pPr>
        <w:pStyle w:val="Heading2"/>
      </w:pPr>
      <w:r>
        <w:t>9. Johan Gripenstedt (–, man)</w:t>
      </w:r>
    </w:p>
    <w:p>
      <w:r>
        <w:rPr>
          <w:b w:val="0"/>
        </w:rPr>
        <w:t>Jag vill endast erinra om en sak, som jag vidrörde redan i mitt förra anförande, nämligen att Kungl. Maj:t redan förut har företagit ändringar i pensionsreglementen utan att tillfråga Riksdagen därom, då Kungl. Maj:t icke har begärt något anslag.</w:t>
        <w:br/>
        <w:br/>
        <w:t>Här förekommer längre fram i betänkandet en punkt, n:c 28, som jag antar nog kommer att föranleda diskussion. Där står — jag läser upp ett stycke ur statsrådsprotokollet, sådant det anföres i statsutskottets förevarande utlåtande sid. 165 —:</w:t>
        <w:br/>
        <w:br/>
        <w:t xml:space="preserve">»Enligt hvad jag inhämtat, har Thimgren genom styrelsens för civilstatens </w:t>
      </w:r>
      <w:r>
        <w:rPr>
          <w:b/>
        </w:rPr>
        <w:t>änkeoch²</w:t>
      </w:r>
      <w:r>
        <w:rPr>
          <w:b w:val="0"/>
        </w:rPr>
        <w:t xml:space="preserve"> pupillkassa beslut den 16 mars 1908 blifvit tillerkänd pension från civilstatens pensionsinrättnings tjänstemannafond till årligt belopp af 600 kronor, räknadt från nämnda månads ingång. Därest pension från allmänna indragningsstaten varder honom tilldelad, kommer, enligt uppgift från pensionsinrättningen, den honom från nämnda fond tillerkända pension att jämlikt bestämmelsen i $ 11 i nådiga reglementet för civilstatens pensionsinrättning den 9 juni 1899 samtidigt indragas.»</w:t>
        <w:br/>
        <w:br/>
        <w:t>Jag föreställer mig, att denna ändring i reglementet den 9 juni 1899 tillkommit utan Riksdagens hörande. Det var endast detta jag ville påpeka.</w:t>
      </w:r>
    </w:p>
    <w:p>
      <w:pPr>
        <w:pStyle w:val="Heading2"/>
      </w:pPr>
      <w:r>
        <w:t>10. Sixten von Friesen (Liberala samlingspartiet, man)</w:t>
      </w:r>
    </w:p>
    <w:p>
      <w:r>
        <w:rPr>
          <w:b w:val="0"/>
        </w:rPr>
        <w:t xml:space="preserve">Skulle det således vara den siste ärade talarens mening, att Kungl. Maj:t, ifall det icke fordras pengar till det, kan göra hvilka ändringar som helst i reglementet för t. ex. småskollärarnas ålderdomsunderstödsanstalt, folkskollärarnas </w:t>
      </w:r>
      <w:r>
        <w:rPr>
          <w:b/>
        </w:rPr>
        <w:t>änkeoch²</w:t>
      </w:r>
      <w:r>
        <w:rPr>
          <w:b w:val="0"/>
        </w:rPr>
        <w:t xml:space="preserve"> pupillkassa, elementarlärarnas </w:t>
      </w:r>
      <w:r>
        <w:rPr>
          <w:b/>
        </w:rPr>
        <w:t>änkeoch²</w:t>
      </w:r>
      <w:r>
        <w:rPr>
          <w:b w:val="0"/>
        </w:rPr>
        <w:t xml:space="preserve"> pupillkassa, döfstumlärarnas pensionsanstalt, etc. etc.?</w:t>
      </w:r>
    </w:p>
    <w:p>
      <w:pPr>
        <w:pStyle w:val="Heading2"/>
      </w:pPr>
      <w:r>
        <w:t>11. Johan Gripenstedt (–, man)</w:t>
      </w:r>
    </w:p>
    <w:p>
      <w:r>
        <w:rPr>
          <w:b w:val="0"/>
        </w:rPr>
        <w:t xml:space="preserve">Jag har icke att ingå i någon pröfning, huruvida det är riktigt, att Kungl. Maj:t gör så, men det förefaller mig, som om Kungl. Maj:t skulle hafva gjort det i af mig nyss anförda fall. Att, när det nu är fråga om ombildning af elementarlärarnas </w:t>
      </w:r>
      <w:r>
        <w:rPr>
          <w:b/>
        </w:rPr>
        <w:t>änkeoch²</w:t>
      </w:r>
      <w:r>
        <w:rPr>
          <w:b w:val="0"/>
        </w:rPr>
        <w:t xml:space="preserve"> pupillkassa, Riksdagen uttalar, att Kungl. Maj:t äger rätt att göra sådana ändringar i den mån pengarna räcka till, anser jag icke vara att gifva Kungl. Maj:t för stor befogenhet.</w:t>
      </w:r>
    </w:p>
    <w:p>
      <w:pPr>
        <w:pStyle w:val="Heading2"/>
      </w:pPr>
      <w:r>
        <w:t>12. Adolf von Möller (Första kammarens protektionistiska parti, man)</w:t>
      </w:r>
    </w:p>
    <w:p>
      <w:r>
        <w:rPr>
          <w:b w:val="0"/>
        </w:rPr>
        <w:t xml:space="preserve">Denna punkt förefaller ju att vara rätt oskyldig, ett litet belopp, som begäres till gamla trotjänares pensionering. Jag gissar, att kammaren, i den bråda tid som nu råder, kanske icke har hunnit sätta sig in icke allenast i denna punkt och hvad därmed står i sammanhang, utan äfven det därefter, som kommer. Ty följer kammaren nu utskottet i denna pensionsfråga och beviljar denna kanske i och för sig ej så stora summa — men dock relativt höga belopp, i förhållande till här ifrågavarande personers ställning — så blir det väl ändå litet svårt för utskottet och kammaren att försvara sina åtgärder i andra pensionsfrågor, för så vidt man vill hålla på något slags konsekvens. Herrarna, som följt riksdagsförhandlingarna några år, torde väl veta, att när man begär ett par 100 kronor för någon stackars fattig </w:t>
      </w:r>
      <w:r>
        <w:rPr>
          <w:b/>
        </w:rPr>
        <w:t>änka²</w:t>
      </w:r>
      <w:r>
        <w:rPr>
          <w:b w:val="0"/>
        </w:rPr>
        <w:t xml:space="preserve"> eller annan sjuk och fattig person, så svaras det: nej, det går icke, konsekvensen fordrar, att man prutar af så och så mycket! Nå, jag ber er, mina herrar, vara af den godheten att betänka Eder icke blott en, utan två gånger, då det väl — på grund af det beslut, medkammaren antagligen kommer att fatta — ej är troligt, att vi i dag få slutvoteringen i denna punkt. Så mycket är säkert, att konsekvenserna äro betänkliga och ledsamma.</w:t>
        <w:br/>
        <w:br/>
        <w:t>Jag har här statsverkets specialutgiftsstater, den liggare, som herrarna samtliga fått emottaga. Om Riksdagen genom ett bifall till Kungl. Maj:ts och utskottets förslag skulle få in pensionsbeloppen i denna liggare, hafva herrarna då betänkt följden däraf, hur i en framtid de siffrorna komma att användas som ett tacksamt agitationsmedel just emot personer och institutioner, som vi önska hålla högt?</w:t>
        <w:br/>
        <w:br/>
        <w:t>Enligt den kungl. propositionen föreslås pensioner till 27 personer. I den af utskottet uppgjorda tablån har insmugit sig ett fel; man har nämligen där glömt de sista två pensionstagarna, vaktmästaren Hjelm och städerskan Svensson, som skulle komma med också, och de skulle öka pensionsbeloppet från 17,000 kronor till 18,100 kronor.</w:t>
        <w:br/>
        <w:br/>
        <w:t>Emellertid se herrarna af ett yttrande på sid. 135 i betän-</w:t>
        <w:br/>
        <w:br/>
        <w:t>kandet, att dessa personer, för hvilka nu statspension hegäres, ingalunda lämnats lottlösa af det kungl. stärbhuset — till belopp, som väsentligt öfverstiga, hvad som nu begäres af. Riksdagen. Detta visar ju, att dessa personer ingalunda blifva ställda på bar backe, och i händelse så skulle vara, att dessa personer komme i något slags nödställd belägenhet, äro vi nog allesammans lifligt öfvertygade därom, att det kungl. stärbhuset ingalunda kommer att lämna de gamla trotjänarna utan hjälp. Jag hoppas, att Jag icke behöfver förutsätta någonting annat!</w:t>
        <w:br/>
        <w:br/>
        <w:t>Således, om nu stärbhuset själft sörjer för dessa trotjänare, då bortfaller ju på samma gång hvarje skäl att begära en statspension. Jag har också förgäfves sökt, dels i den kungl. propositionen, dels nu i utskottets betänkande, efter något skäl. Ty både Kungl. Maj:t tiger — och detta enligt min åsikt visligen — och utskottet följer exemplet. Det blott anhåller om bifall till hvad riksmarskalksämbetet har begärt. Ser man då efter i dess betänkande, så finner man, att det enda där angifna skälet egentligen — jag hoppas, att herrarna skola gifva mig rätt däri — icke alls är något skäl. Riksmarskalksämbetet anför nämligen, att »det varit vanligt, att vid kungliga personers frånfälle pensioner af allmänna medel beredts dem af deras tjänare, som ansetts hafva gjort sig däraf förtjänta och varit i behof af dylikt understöd. Det vore ock, framhåller ämbetet, naturligt och billigt, att personer, som varit en konungs tjänst och därunder oförvitligt fyllt sina åligganden, icke vid hans frånfälle lämnades utan understöd.» »Därför», fortsätter riksmarskalksämbetet, »har det ansett sig pliktigt att inkomma med framställning om dessa pensioner.»</w:t>
        <w:br/>
        <w:br/>
        <w:t>Sedan kommer en lång, bedröflig lista på alla dessa gamla sjuka trotjänare, och jag kan icke neka till, att det var med minst sagdt blandade känslor, jag läste om allt detta elände och detta riksmarskalksämbetets besynnerliga tillvägagående, hvilket ser ut som en insinuation, att stärbhuset icke skulle vilja fylla sina förpliktelser, utan skulle vilja kasta en stor del däraf på staten, blott därför att, som riksmarskalksämbetet säger, »det varit vanvtat Jag frågar då: har det varit en god sed, eller en osed ?</w:t>
        <w:br/>
        <w:br/>
        <w:t xml:space="preserve">För oss är det väl af ganska liten betydelse, att staten utbetalat pensioner efter Karl XIII, </w:t>
      </w:r>
      <w:r>
        <w:rPr>
          <w:b/>
        </w:rPr>
        <w:t>änkedrottning²</w:t>
      </w:r>
      <w:r>
        <w:rPr>
          <w:b w:val="0"/>
        </w:rPr>
        <w:t xml:space="preserve"> Hedvig Elisabeth Charlotta, </w:t>
      </w:r>
      <w:r>
        <w:rPr>
          <w:b/>
        </w:rPr>
        <w:t>prinsessan³</w:t>
      </w:r>
      <w:r>
        <w:rPr>
          <w:b w:val="0"/>
        </w:rPr>
        <w:t xml:space="preserve"> Sophia Albertina med flera utan att protestera. Sista namnet, som anföres, är Karl XV:s och hans nyss aflidna gemål. Men hvarför har man förbigått </w:t>
      </w:r>
      <w:r>
        <w:rPr>
          <w:b/>
        </w:rPr>
        <w:t>änkedrottning²</w:t>
      </w:r>
      <w:r>
        <w:rPr>
          <w:b w:val="0"/>
        </w:rPr>
        <w:t xml:space="preserve"> Josefinas namn? Hvarför har man icke nämnt, att år 1877, då </w:t>
      </w:r>
      <w:r>
        <w:rPr>
          <w:b/>
        </w:rPr>
        <w:t>hon²</w:t>
      </w:r>
      <w:r>
        <w:rPr>
          <w:b w:val="0"/>
        </w:rPr>
        <w:t xml:space="preserve"> afled, ett belopp af 9,000 kronor begärdes till personer af lägre tjänstegrad, tillhörande </w:t>
      </w:r>
      <w:r>
        <w:rPr>
          <w:b/>
        </w:rPr>
        <w:t>hennes²</w:t>
      </w:r>
      <w:r>
        <w:rPr>
          <w:b w:val="0"/>
        </w:rPr>
        <w:t xml:space="preserve"> hofstat?</w:t>
        <w:br/>
        <w:br/>
        <w:t>Efter Karl XV:s död gick regeringen in med en anhållan om ett sammanlagdt pensionsbelopp af 39,750 kronor. I Andra Kammaren väckte detta opposition. Men denna opposition tystnade, när det från auktoritativt håll förklarades, att Kungen hade till staten skänkt konstsaker till större belopp än hvad han enligt</w:t>
        <w:br/>
        <w:br/>
        <w:t xml:space="preserve">Pensioner dt Svensk testamenträtt hade rättighet att bortgifva, när bröstarfvissa bland vinge fanns. Man ansåg nämligen, att, när </w:t>
      </w:r>
      <w:r>
        <w:rPr>
          <w:b/>
        </w:rPr>
        <w:t>kronprinsessan³</w:t>
      </w:r>
      <w:r>
        <w:rPr>
          <w:b w:val="0"/>
        </w:rPr>
        <w:t xml:space="preserve"> af Danframliene 'mark icke öfverklagade testamentet, det skulle vara obilligt att Konung. re. begära, att </w:t>
      </w:r>
      <w:r>
        <w:rPr>
          <w:b/>
        </w:rPr>
        <w:t>hon²</w:t>
      </w:r>
      <w:r>
        <w:rPr>
          <w:b w:val="0"/>
        </w:rPr>
        <w:t xml:space="preserve"> från Danmark skulle skicka hem pensioner till :s tjänare. : ee fee : (Forts.) Sverige. Så förhöll det sig med det precedensfallet!</w:t>
        <w:br/>
        <w:br/>
        <w:t xml:space="preserve">Än sämre ställer det sig i fråga om pensionerna till </w:t>
      </w:r>
      <w:r>
        <w:rPr>
          <w:b/>
        </w:rPr>
        <w:t>änkedrottning²</w:t>
      </w:r>
      <w:r>
        <w:rPr>
          <w:b w:val="0"/>
        </w:rPr>
        <w:t xml:space="preserve"> Josefinas tjänare. Därför har man också visligen aktat sig att omnämna det, utan förbigått det med tystnad. Då kom utskottet in till Riksdagen med hemställan om pensioner, men mot utskottets beslut hade 8 ledamöter reserverat sig med den gamle landtmannahöfdingen Carl Ifvarsson i spetsen. Utskottet begärde, att på grund af den stora välgörenhet, som </w:t>
      </w:r>
      <w:r>
        <w:rPr>
          <w:b/>
        </w:rPr>
        <w:t>änkedrottning²</w:t>
      </w:r>
      <w:r>
        <w:rPr>
          <w:b w:val="0"/>
        </w:rPr>
        <w:t xml:space="preserve"> Josefina visat, statsverket skulle bidraga med dessa små pensionsbelopp, omkring 9,000 kronor. Reservanterna kunde likväl icke nöja sig med detta, utan fordrade, att utskottets motivering skulle skrifvas om, hvartill Andra Kammaren gaf sitt bifall, och denna motivering lyder sålunda: »Ehuru åberopandet af gammal häfd icke torde böra gälla såsom giltigt skäl för staten att åtaga sig pensionering åt aflidna kungl. personers tjänare, förefinnas här likväl andra förhållanden, som ensamt kunna rättfärdiga ett sådant åtagande för denna gång, hvilka likväl icke må anses såsom något prejudikat för framtiden. Med särskildt fästadt afseende å den stora välgörenhet, </w:t>
      </w:r>
      <w:r>
        <w:rPr>
          <w:b/>
        </w:rPr>
        <w:t>Hennes²</w:t>
      </w:r>
      <w:r>
        <w:rPr>
          <w:b w:val="0"/>
        </w:rPr>
        <w:t xml:space="preserve"> Maj:t </w:t>
      </w:r>
      <w:r>
        <w:rPr>
          <w:b/>
        </w:rPr>
        <w:t>änkedrottning²</w:t>
      </w:r>
      <w:r>
        <w:rPr>
          <w:b w:val="0"/>
        </w:rPr>
        <w:t xml:space="preserve"> Josefina under lifstiden städse utöfvade», etc., så tillstyrkes bifall.</w:t>
        <w:br/>
        <w:br/>
      </w:r>
      <w:r>
        <w:rPr>
          <w:b/>
        </w:rPr>
        <w:t>Änkedrottningen²</w:t>
      </w:r>
      <w:r>
        <w:rPr>
          <w:b w:val="0"/>
        </w:rPr>
        <w:t xml:space="preserve"> hade skänkt Oscar I:s stiftelse, dessutom till densamma 12 miljon kronor kontant, och till andra välgörande ändamål några hundratusen kronor. Då ansåg Riksdagen också, att det icke var någon anledning att afslå det begärda beloppet som bidrag till pensioneringen, men uttalade uttryckligen, att det icke fick lof att betraktas såsom ett prejudikat för framtiden.</w:t>
        <w:br/>
        <w:br/>
        <w:t xml:space="preserve">Det kan vidare för Riksdagen möjligtvis vara af intresse att erinra sig hvad en representant i Andra Kammaren, nämligen Erik Gustaf Boström, sade i den frågan. Han begärde nämligen ordet och yttrade, att om han skulle bifalla förslaget, fäste han »som ett oeftergifligt villkor därvid, att dessa pensioner tillmätas efter samma måttstock, efter hvilken regeringen föreslår de pensioner, som beviljas statens egna tjänare». Han påpekade vidare denna disproportion, hurusom åt skolföreståndaren Göranssons i Borås </w:t>
      </w:r>
      <w:r>
        <w:rPr>
          <w:b/>
        </w:rPr>
        <w:t>änka²</w:t>
      </w:r>
      <w:r>
        <w:rPr>
          <w:b w:val="0"/>
        </w:rPr>
        <w:t xml:space="preserve"> föreslagits en årlig pension af endast 400 kronor, »oaktadt </w:t>
      </w:r>
      <w:r>
        <w:rPr>
          <w:b/>
        </w:rPr>
        <w:t>hon²</w:t>
      </w:r>
      <w:r>
        <w:rPr>
          <w:b w:val="0"/>
        </w:rPr>
        <w:t xml:space="preserve"> tili följd af påkommande blodstörtningar är ur stånd att genom eget arbete försörja sig och fyra barn, samt i boet efter mannens död förefanns en brist af omkring 12,000 kronor, under det att en silfvertvätterska erhåller 450, en </w:t>
      </w:r>
      <w:r>
        <w:rPr>
          <w:b/>
        </w:rPr>
        <w:t>städerska³</w:t>
      </w:r>
      <w:r>
        <w:rPr>
          <w:b w:val="0"/>
        </w:rPr>
        <w:t xml:space="preserve"> 420 och en garderobs- </w:t>
      </w:r>
      <w:r>
        <w:rPr>
          <w:b/>
        </w:rPr>
        <w:t>Jungfru²</w:t>
      </w:r>
      <w:r>
        <w:rPr>
          <w:b w:val="0"/>
        </w:rPr>
        <w:t xml:space="preserve"> 400 kronor. Slutligen har Kungl. Maj:t för </w:t>
      </w:r>
      <w:r>
        <w:rPr>
          <w:b/>
        </w:rPr>
        <w:t>änkan²</w:t>
      </w:r>
      <w:r>
        <w:rPr>
          <w:b w:val="0"/>
        </w:rPr>
        <w:t xml:space="preserve"> efter en bland Sveriges största skalder i senare tid, hvilken </w:t>
      </w:r>
      <w:r>
        <w:rPr>
          <w:b/>
        </w:rPr>
        <w:t>änka²</w:t>
      </w:r>
      <w:r>
        <w:rPr>
          <w:b w:val="0"/>
        </w:rPr>
        <w:t xml:space="preserve"> är lytt och har tre oförsörjda barn samt åtminstone icke äger några synnerligen stora tillgångar, föreslagit en årlig pension af 800 kronor, under det att en kaffekokerska hos </w:t>
      </w:r>
      <w:r>
        <w:rPr>
          <w:b/>
        </w:rPr>
        <w:t>Hennes²</w:t>
      </w:r>
      <w:r>
        <w:rPr>
          <w:b w:val="0"/>
        </w:rPr>
        <w:t xml:space="preserve"> Maj:t </w:t>
      </w:r>
      <w:r>
        <w:rPr>
          <w:b/>
        </w:rPr>
        <w:t>änkedrottningen²</w:t>
      </w:r>
      <w:r>
        <w:rPr>
          <w:b w:val="0"/>
        </w:rPr>
        <w:t xml:space="preserve"> däremot skulle komma i åtnjutande af 600 kronor år-</w:t>
        <w:br/>
        <w:br/>
        <w:t>ligen.» Jag hoppas, att åtminstone detta måtte vara en auktoritet, som gäller för kammaren — att mina ord icke betyda någonting, det vet jag.</w:t>
        <w:br/>
        <w:br/>
        <w:t xml:space="preserve">Eftersom vi hafva denna liggare öfver specialutgiftsstater 1908 framför oss, skall jag tillåta mig visa, hvart konsekvenserna af de beslut Riksdagen fattar kunna leda. Här finna vi en f. d. statsfru, nu gift mel en general, en förmögen man, hvilken statsfru på grund af Riksdagens beslut 1873 uppbär en årlig pension af 1,200 kronor. </w:t>
      </w:r>
      <w:r>
        <w:rPr>
          <w:b/>
        </w:rPr>
        <w:t>Hon²</w:t>
      </w:r>
      <w:r>
        <w:rPr>
          <w:b w:val="0"/>
        </w:rPr>
        <w:t xml:space="preserve"> har således, sedan år 1873, haft nöjet lyfta 42.000 kronor af statsverket, därför att </w:t>
      </w:r>
      <w:r>
        <w:rPr>
          <w:b/>
        </w:rPr>
        <w:t>hon²</w:t>
      </w:r>
      <w:r>
        <w:rPr>
          <w:b w:val="0"/>
        </w:rPr>
        <w:t xml:space="preserve"> var statsfru för 37 år sen. Man måste onekligen gratulera personen i fråga, och jag missunnar </w:t>
      </w:r>
      <w:r>
        <w:rPr>
          <w:b/>
        </w:rPr>
        <w:t>henne²</w:t>
      </w:r>
      <w:r>
        <w:rPr>
          <w:b w:val="0"/>
        </w:rPr>
        <w:t xml:space="preserve"> det lika så litet, som jag missunnar de andra hoftjänarna deras statspensioner. Skulle man nu begagna samma logik, som af Kungl. Maj:t här användts, skulle vi möjligen i en framtid komma i det dilemma, att man skulle pensionera alla statsfruar, öfverhofmästarinnor, hoffröknar, kammarfruar — och möjligen alla kammarherrar! Alla de personer, som, icke minst i denna kammare, bekläda hoffunktionärers ämbeten, vore då onekligen att gratulera:</w:t>
        <w:br/>
        <w:br/>
        <w:t xml:space="preserve">Efter att hafva tillstyrkt pensionerna till hoftjänarna anser utskottet sig böra afslå den pension Kungl. Maj:t begärt för kanslivaktmästarens i Berlin Franz Diller </w:t>
      </w:r>
      <w:r>
        <w:rPr>
          <w:b/>
        </w:rPr>
        <w:t>änka²</w:t>
      </w:r>
      <w:r>
        <w:rPr>
          <w:b w:val="0"/>
        </w:rPr>
        <w:t xml:space="preserve">, emedan </w:t>
      </w:r>
      <w:r>
        <w:rPr>
          <w:b/>
        </w:rPr>
        <w:t>hon²</w:t>
      </w:r>
      <w:r>
        <w:rPr>
          <w:b w:val="0"/>
        </w:rPr>
        <w:t xml:space="preserve"> icke är svensk undersåte, oaktadt </w:t>
      </w:r>
      <w:r>
        <w:rPr>
          <w:b/>
        </w:rPr>
        <w:t>hon²</w:t>
      </w:r>
      <w:r>
        <w:rPr>
          <w:b w:val="0"/>
        </w:rPr>
        <w:t xml:space="preserve"> är nödställd och </w:t>
      </w:r>
      <w:r>
        <w:rPr>
          <w:b/>
        </w:rPr>
        <w:t>hennes²</w:t>
      </w:r>
      <w:r>
        <w:rPr>
          <w:b w:val="0"/>
        </w:rPr>
        <w:t xml:space="preserve"> aflidne man varit anställd i svenska statens tjänst sedan 1886. Jag hoppas, att icke då blifva tvungen att uppträda, allt i den fromma förhoppningen, att herrarna där måtte afslå utskottets hemställan.</w:t>
        <w:br/>
        <w:br/>
        <w:t xml:space="preserve">Mer vi hafva vidare en pension på sid. 250 till renhållerskan Charlotta Gustafsson. För </w:t>
      </w:r>
      <w:r>
        <w:rPr>
          <w:b/>
        </w:rPr>
        <w:t>henne²</w:t>
      </w:r>
      <w:r>
        <w:rPr>
          <w:b w:val="0"/>
        </w:rPr>
        <w:t xml:space="preserve"> har Kungl. Maj:t begärt 300 kronor, men utskottet har prutat ned det till 200 kronor. Slå vi då upp i den där tablån öfver de kungliga tjänarna, så se vi, att där begäras pensioner för bland andra en fransman Alphonse Baudoin — han var åtminstone fransman ända till år 1894 — begäres en pension af 1,000 kronor, för en silfvertvätterska 500 kronor, för en fatbursförestånderska 1,000 kronor, för en </w:t>
      </w:r>
      <w:r>
        <w:rPr>
          <w:b/>
        </w:rPr>
        <w:t>städerska³</w:t>
      </w:r>
      <w:r>
        <w:rPr>
          <w:b w:val="0"/>
        </w:rPr>
        <w:t xml:space="preserve"> 500 kronor och så för vaktmästare i långa banor 800 kronor! Jag missunnar dem visst icke pension, men hur i all rimlighets namn skall man kunna försvara detta och säga, att det är konsekvent, att man prutar af 100 kronor på en begärd pension å 300 kronor till en fattig sjuk människa — och så beviljar man pensioner till personer, som hafva från det kungl. huset tillräckligt och, efter hvad jag har skäl att hoppas, mer än tillräckligt. För dessa begär man belopp på 1,000, 800, 500 kronor, men i samma andetag prutar man af 100 kronor på den lilla pensionen till en fattig stackars sjuk </w:t>
      </w:r>
      <w:r>
        <w:rPr>
          <w:b/>
        </w:rPr>
        <w:t>änka²</w:t>
      </w:r>
      <w:r>
        <w:rPr>
          <w:b w:val="0"/>
        </w:rPr>
        <w:t>. Är detta konsekvens, så får jag säga — och jag ber, herr talman, om ursäkt för uttrycket — då är det åtminstone konsekvens i galenskapen.</w:t>
        <w:br/>
        <w:br/>
        <w:t>Vidare begäres genom enskild motion understöd åt arbetaren Jonas Alin med 450 kronor, en stackars människa, som förrättat arbete i statens tjänst, hvarunder han blef träffad af en elek-</w:t>
        <w:br/>
        <w:br/>
        <w:t>trisk urladdning, så att han blef fullständigt blind på båda ögonen, men utskottet har med sin konsekvens prutat ned beloppet till 300 kronor!</w:t>
        <w:br/>
        <w:br/>
        <w:t xml:space="preserve">Det begäres till folkskoleinspektören Olof Ohlsons </w:t>
      </w:r>
      <w:r>
        <w:rPr>
          <w:b/>
        </w:rPr>
        <w:t>änka²</w:t>
      </w:r>
      <w:r>
        <w:rPr>
          <w:b w:val="0"/>
        </w:rPr>
        <w:t xml:space="preserve"> 400 kronor och för hvart och ett af barnen 100 kronor, till Grapes</w:t>
        <w:br/>
        <w:br/>
        <w:t>det i någon rimlig proportion till hvad man här föreslår åt de kungliga tjänarna?</w:t>
        <w:br/>
        <w:br/>
        <w:t>På sidan 25 förekommer vidare en vaktmästare i Borås, som fått gå och vänta i elfva år på sin pension, emedan af obegripliga skäl — det eller det har icke fullgjorts — Kungl. Maj:t ända hittills icke funnit anledning bifalla hans pensionsansökan. Men här däremot, utan att det finnes ett enda giltigt skäl, anser både Kungl. Maj:t och utskottet, att pensionerna böra beviljas.</w:t>
        <w:br/>
        <w:br/>
        <w:t>ag ber Er, mina herrar, icke taga illa upp och icke missuppfatta, om jag här blir något varm i min framställning, men jag ber herrarna komma ihåg — om herrarna hålla på Riksdagens anseende och på någon konsekvens i våra handlingar och i pensionsförhållandena — att bifalla herrarna här hvad utskottet föreslagit, blir detta ett prejudikat, obehagligt till sina följder på ett håll och ett bra besvärligt prejudikat för framtiden, när det blir fråga om andra pensioner, där utskottet skall vara framme med sin statsutskottsraderingsknif och radera bort en äller annan hundrakrona, när det gäller fattiga människor. Men i denna punkt</w:t>
        <w:br/>
        <w:br/>
        <w:t>är det icke fråga om fattiga människor — ty jag har ofta i kammaren fört de smås occh fattigas talan och därför äfven fått uppbära både sarkasmer och förebråelser — det är icke för att</w:t>
        <w:br/>
        <w:br/>
        <w:t>jag missunnar dem pensionerna, men de personer, om hvilka nu är fråga, äro icke fattiga. Jag har ingen anledning att tro annat, än att det kungliga stärbhuset verkligen vill och skall fullgöra sina förpliktelser, men skulle så vara, att det kungliga stärbhuset icke skulle vilja göra detta — hur skulle man då kunna försvara sig mot 8 7 i legostadgan, där det heter?:</w:t>
        <w:br/>
        <w:br/>
        <w:t>Husbonde må ej] förskjuta det tjänstehjon, som oafbrutet hos honom troget och väl tjänt ifrån sitt trettionde år och till dess det för ålderdom kommit i den belägenhet, att ingen med dess tjänst kan vara belåten, utan drage husbonde försorg att sådant berömvärdt tjänstehjon till sin död har skälig utkomst och skötsel, mot den betjäning det kan uträtta. Förmår husbonde ej tjänstehjonet försörja, njute det af församlingen det underhåll och den vård, hvaraf det finnes vara i behof.</w:t>
        <w:br/>
        <w:br/>
        <w:t>Jag kan icke tänka mig, att det har varit riksmarskalksämbetets mening — eller regeringens mening — att af sådana skäl vilja begära, att Riksdagen skall taga hand om dessa personer, därför att de icke få tillräcklig och full försörjning ifrån sin aflidne husbondes arfvingar. Jag tror bättre om dessa personer, och det är därför, jag beklagar, att denna proposition blifvit framlagd och att icke utskottet afstyrkt den. Vi hade då sluppit</w:t>
        <w:br/>
        <w:br/>
        <w:t xml:space="preserve">den diskussion, som antagligen nu pågår inom Andra Kammaren, Pensioner åt där den kanske är våldsammare än här. vissa bland Herr grefve och talman! På grund af hvad jag anfört an- TA ar håller jag om afslag å SKOTER framställning. II:s tändre. Herr statsrådet Swartz: Jag skall be att få börja, där den orka siste talaren slutade. Jag kommer från Andra Kammaren. Där var diskussionen om denna sak börjad. Jag hann dock icke stanna där så länge, att jag hann öfvertyga mig om, huruvida den grundton, som anslogs från början, också hölls under fortsättningen, men jag har ingen anledning att betvifla det. Är så förhållandet, kan jag konstatera, att det våldsamma i tonen var icke att finna i Andra Kammaren. Hvad själfva saken beträffar, så är ju detta ett förslag, som står i fullkomlig öfverensstämmelse med allt, som under foregående tider vid liknande tillfällen har för Riksdagen framlagts och äfven af Riksdagen godkänts. Det är vissa skillnader, visserligen. Dessa skillnader äro dock, synes mig, icke af den beskaffenhet att kunna verka en annan utgång på frågan nu än den fått vid föregående tillfällen. Alla de betingelser, som den siste talaren fann tala emot ett bifall, hafva Ju förefunnits vid alla föregående tillfällen, men icke verkat i den riktningen. Hvad är det då nu för nytt, som kommit till? Jo, det är det nya, att nu är för Riksdagen tydligt och klart framlagdt, till hvilka personer pensionerna begäras. Det är tydligt och klart framlagdt, att man här begränsat sig till den lägre hofbetjäningen. Man har icke, såsom det skedde förra gången — efter konung Karl den femtondes död — föreslagit alltsammans i en - klumpsumma. Jag ber i detta sammanhang att få erinra därom, att den opposition, som då väcktes inom Andra Kammaren — inom Första Kammaren fanns ingen opposition — riktade sig uteslutande mot det förhållande, att Riksdagen icke blifvit satt i tillfälle att pröfva hvart och ett behof för sig, utan att man endast påyrkat, att en klumpsumma skulle beviljas, utan att man visste till hvilka personer de särskilda summorna gingo. Hvad som då bevekte Riksdagen, äfven Andra Kammaren, att utan votering bifalla den kungl. propositionen var utan allt tvifvel de särskilda omständigheter, som därvidlag förefunnos, nämligen att det skulle vara en utländsk furste och hans </w:t>
      </w:r>
      <w:r>
        <w:rPr>
          <w:b/>
        </w:rPr>
        <w:t>maka³</w:t>
      </w:r>
      <w:r>
        <w:rPr>
          <w:b w:val="0"/>
        </w:rPr>
        <w:t>, som eljest fått lof betala alla dessa pensioner. Det var därför, som vid det tillfället särskild vikt lades på detta moment. Men hade då som nu förslag framlagts i detalj, finnes ingenting i den då förda diskussionen, som ger vid handen, att man icke ansett sig böra godkänna det förslaget likaväl då som vid alla föregående tillfällen. Jag har alldeles nyss läst igenom hela den diskussion, som då fördes, men jag anser mig i olikhet med den föregående ärade talaren icke böra besvära kammaren med några citat. Den föregående talaren har sagt, såvidt jag fattade honom rätt — det är icke godt att höra härifrån allt hvad som</w:t>
        <w:br/>
        <w:br/>
        <w:t>säges i talarstolen — men det har sagts mig, att den föregående talaren skulle sagt, att de 23,400 kronor, som redan ökats med 3,200 kronor eller således 26,600, hvilkas utbetalning redan börjats från det kungliga stärbhusets sida och hvartill ytterligare komma, såsom i den kungl. propositionen angifves, 10,700 kronor, hvadan stärbhusets andel i pensionerna i sin helhet till hofstaten kommer att uppgå till ungefär 37,000 kronor, det har sagts, att dessa nu utgående pensioner skulle afse just samma personer, som nu äro 1 fråga. Det är icke med rätta förhållandet öfverensstämmande och det kan icke letas fram ur riksmarskalksämbetets skrifvelse. Jag vel för öfrigt mycket väl, att så icke är förhållandet. I riksmarskalksämbetets skrifvelse står, att af denna summa komma fyllnadspensioner, i den mån det anses lämpligt att utgå till de i förteckningen upptagna personerna, men det står icke, att denna summa skall utgå endast till dylika fyllnadspensioner. Det är icke heller förhållandet. Alla högre hoftjänstemän, hvilka pensionerats, få sin pension af det kungliga stärbhuset. Det kungliga stärbhuset får således betala dessa 37,000 kronor. Därtill kommer, att Hans Maj:t Konungen personligen fått öfvertaga pensioner till ett belopp af öfver 82,000 kronor, som meddelats af konung Oskar under hans lifstid och till en del lära förskrifva sig +t oo m. från äldre tider. Det kan således icke på något sätt och vis med fog sägas, att vare sig den ene eller andre har velat undandraga sig några af de förpliktelser, som kunna anses åligga dem. Men att därför fordra att just nu, då man för öfrigt väl vet, hurudana förhållandena äro, Riksdagen icke skall medgifva något, som den alltid förut medgifvit och som aldrig förut begärts i en sådan inskränkt och moderat form, som den här föreligger, kan jag för min del icke tro vara meningen.</w:t>
        <w:br/>
        <w:br/>
        <w:t>Jag ber till sist att få säga, att då den föregående ärade talaren förklarade, att sådana framställningar som denna äro ägnade atl medföra obehagliga följder för den institution, för hvars räkning framställningen göres, ber jag att få säga: icke framställningar, men måhända utläggningar sådana som den töregående talaren gjort.</w:t>
        <w:br/>
        <w:br/>
        <w:t>Jag ber att få yrka bifall till utskottets förslag.</w:t>
      </w:r>
    </w:p>
    <w:p>
      <w:pPr>
        <w:pStyle w:val="Heading2"/>
      </w:pPr>
      <w:r>
        <w:t>13. Adolf von Möller (Första kammarens protektionistiska parti, man)</w:t>
      </w:r>
    </w:p>
    <w:p>
      <w:r>
        <w:rPr>
          <w:b w:val="0"/>
        </w:rPr>
        <w:t>Det var en tämligen barsk läxa jag fick mottaga från finansministern. Han sade, att jag begagnat en våldsam ton. Jag tror — och jag tror mig kunna försvara denna uppfattnnig — att min ton icke var våldsam och innehållet ännu mindre. Om jag talade varmt, tror jag, att den, som haft den godheten att följa med hvad jag sagt utan fördomar, skall kunna säga, atl jag hade skäl att känna och tala varmt, när det var fråga om de gamla sjuka trotjänarnas pensionering och när det var fråga om personer och institutioner, som jag sade, att vi alla älska och vörda.</w:t>
        <w:br/>
        <w:br/>
        <w:t>Herr statsrådet uppehöll sig en lång tid vid oppositionen år</w:t>
        <w:br/>
        <w:br/>
        <w:t>1873. Det visar blott, att herr statsrådet icke hört på hvad jag sade. Jag relaterade förhållandena från år 1873, men relaterade därjämte det, som herr statsrådet icke har påpekat, nämligen oppositionen vid 1877 års riksdag, och hvad Andra Kammaren då bestämdt undanbedt sig, nämligen att det skulle åberopas som prejudikat.</w:t>
        <w:br/>
        <w:br/>
        <w:t>Atl icke herr statsrådet ville besvära kammaren med några cilat, tror jag kammaren är honom tacksam för, men jag ber herr statsrådel på samma gång komma i håg, att det finnes citat, som kunna vara besvärliga i annan mening.</w:t>
        <w:br/>
        <w:br/>
        <w:t>Nu sade herr statsrådet mot slutet af sitt anförande, att det icke kan sägas, att någon undandragit sig sina förpliktelser, och så slutade herr statsrådet, man kan icke fordra, att Riksdagen icke skall medgifva, hvad som nu begäres i en sådan 1nskränkt form 0. s. v. Jag vädjar till den skarpa logik, som jag vet att herr statsrådet är mäktig af, huruvida det var fullt logiskt att sluta meningen på det sättet. Om någon icke undandragit sig sina skyldigheter, utan fullgjort dem helt och hållet, d. v. s. ger det behöfliga pensionsbeloppet åt pensionstagarna, då finnes det ju icke, såsom jag visade, någon skyldighet eller något behof för staten att fylla pensionerna eller att bispringa någon, ty då finnes det ju icke någon, som behöfver bispringas:.</w:t>
        <w:br/>
        <w:br/>
        <w:t>Herr statsrådet kom ifrån Andra Kammaren och debatten där var då icke slut. Jag ber att få upplysa herr statsrådet om hvad där passerat, nämligen att utskottspunkten där afslagits utan votering. Jag skall icke efter de bravorop, som herr statsrådet nyss haft nöjet mottaga, blanda malört i bägaren genom att här begära votering. Men vi träffas — vi träffas vid Filippi, herr statsråd, ty det blir nu gemensam votering.</w:t>
      </w:r>
    </w:p>
    <w:p>
      <w:pPr>
        <w:pStyle w:val="Heading2"/>
      </w:pPr>
      <w:r>
        <w:t>14. Per Liedberg (–, man)</w:t>
      </w:r>
    </w:p>
    <w:p>
      <w:r>
        <w:rPr>
          <w:b w:val="0"/>
        </w:rPr>
        <w:t>Då detta pensionsförslag inkom till utskottet från afdelningen, kan jag icke neka till, att jag verkligen blef frapperad öfver att afdelningen icke gått in 1 närmare pröfning ' af hvarje särskild här föreslagen pensionstagare. Vi veta ju alltför väl, att då staten lämnar någon pension, går man alltid efter vissa bestämda grunder och regler. Man tar icke endast i betraktande de löneförmåner den pensionerade personen haft under sin tjänstetid, utan man tar äfven hänsyn till såväl tjänstår som lefnadsålder. När man nu ser på dessa siffror, kan man icke finna, hvarifrån riksmarskalksämbetet egentligen fått dem, och jag är fullt öfvertygad om, att om man inginge på närmare pröfning och jämförde dessa personer med lika ställda i statens tjänst, skulle man icke komma till det resultat, hvartill man här kommit. Jag tog mig friheten inom utskottet att yrka återremiss till afdelningen i akt och mening, att frågan skulle få en lyckligare lösning, men inom utskottet fanns icke mer än en paroll: bifall eller afslag.</w:t>
        <w:br/>
        <w:br/>
        <w:t>Jag har intet yrkande.</w:t>
        <w:br/>
        <w:br/>
        <w:t xml:space="preserve">lefva på. </w:t>
      </w:r>
      <w:r>
        <w:rPr>
          <w:b/>
        </w:rPr>
        <w:t>Hon²</w:t>
      </w:r>
      <w:r>
        <w:rPr>
          <w:b w:val="0"/>
        </w:rPr>
        <w:t xml:space="preserve"> försökte lifnära sig med uthyrning, men det gick icke och </w:t>
      </w:r>
      <w:r>
        <w:rPr>
          <w:b/>
        </w:rPr>
        <w:t>hon²</w:t>
      </w:r>
      <w:r>
        <w:rPr>
          <w:b w:val="0"/>
        </w:rPr>
        <w:t xml:space="preserve"> skulle hafva hemfallit åt fattigvården i Berlin, såvidt </w:t>
      </w:r>
      <w:r>
        <w:rPr>
          <w:b/>
        </w:rPr>
        <w:t>hon²</w:t>
      </w:r>
      <w:r>
        <w:rPr>
          <w:b w:val="0"/>
        </w:rPr>
        <w:t xml:space="preserve"> icke fått understöd på annat sätt, hufvudsakligen af Svenska understödsföreningen därstädes, hvilken, för att </w:t>
      </w:r>
      <w:r>
        <w:rPr>
          <w:b/>
        </w:rPr>
        <w:t>hon²</w:t>
      </w:r>
      <w:r>
        <w:rPr>
          <w:b w:val="0"/>
        </w:rPr>
        <w:t xml:space="preserve"> icke alldeles skulle hemfalla åt nöd, gifvit </w:t>
      </w:r>
      <w:r>
        <w:rPr>
          <w:b/>
        </w:rPr>
        <w:t>henne²</w:t>
      </w:r>
      <w:r>
        <w:rPr>
          <w:b w:val="0"/>
        </w:rPr>
        <w:t xml:space="preserve"> ett månatligt bidrag af 15 mark. Nu kan icke denna Svenska understödsförening, som har många stora utgifter, längre betala detta bidrag, och med anledning af dessa tråkiga förhållanden har beskickningen i Berlin gått in till Kungl. Maj:t och anhållit, att Kungl. Maj:t ville söka utverka åt denna </w:t>
      </w:r>
      <w:r>
        <w:rPr>
          <w:b/>
        </w:rPr>
        <w:t>änka²</w:t>
      </w:r>
      <w:r>
        <w:rPr>
          <w:b w:val="0"/>
        </w:rPr>
        <w:t xml:space="preserve"> en pension af 400 kronor om året. Denna framställning har nu statsutskottet afstyrkt. Nu är ju förhållandet, att det skäl, som utskottet anfört, är, att </w:t>
      </w:r>
      <w:r>
        <w:rPr>
          <w:b/>
        </w:rPr>
        <w:t>hon²</w:t>
      </w:r>
      <w:r>
        <w:rPr>
          <w:b w:val="0"/>
        </w:rPr>
        <w:t xml:space="preserve"> icke är svensk undersåte. Jag kan icke neka till, att det finnes visst fog för detta skäl, och det är ju helt naturligt, att utskottet vid denna tionde hufvudtitel får lof att följa vissa principer och ibland går litet hårdhändt fram, ty annars kunna svårigheterna växa alltför mycket öfver hufvudet. Men jag tror, att just i detta fall hade det varit klokt, om utskottet icke så mycket tänkt på principen, ty här hade det verkligen icke varit något farligt prejudikat att tillstyrka bifall till denna </w:t>
      </w:r>
      <w:r>
        <w:rPr>
          <w:b/>
        </w:rPr>
        <w:t>änkepension²</w:t>
      </w:r>
      <w:r>
        <w:rPr>
          <w:b w:val="0"/>
        </w:rPr>
        <w:t xml:space="preserve">. Ett skäl, som jag skulle vilja tillägga för bifall till den kungl. propositionen och min reservation, är, att jag tycker icke, att det är förenligt med svenska statens värdighet att låta </w:t>
      </w:r>
      <w:r>
        <w:rPr>
          <w:b/>
        </w:rPr>
        <w:t>änkan²</w:t>
      </w:r>
      <w:r>
        <w:rPr>
          <w:b w:val="0"/>
        </w:rPr>
        <w:t xml:space="preserve"> efter en person, som under, kan man säga, hela sitt verksamma lif tjänat svenska staten, komma i den ställning, att </w:t>
      </w:r>
      <w:r>
        <w:rPr>
          <w:b/>
        </w:rPr>
        <w:t>hon²</w:t>
      </w:r>
      <w:r>
        <w:rPr>
          <w:b w:val="0"/>
        </w:rPr>
        <w:t xml:space="preserve"> kan komma att behöfva fattigunderstöd i främmande land. Jag ber att få yrka bifall till min reservation.</w:t>
      </w:r>
    </w:p>
    <w:p>
      <w:pPr>
        <w:pStyle w:val="Heading2"/>
      </w:pPr>
      <w:r>
        <w:t>15. Johan Gripenstedt (–, man)</w:t>
      </w:r>
    </w:p>
    <w:p>
      <w:r>
        <w:rPr>
          <w:b w:val="0"/>
        </w:rPr>
        <w:t>Det finnes många frågor, som äro svårare att bedöma, men inga, som äro så obehagliga att behandla som dessa pensionsfrågor. När det gäller pensionsstaten, d. v. s. hela korporationer eller grupper af personer, går det väl an, men när det är fråga om indragningsstaten, d. v. s. om enskilda individer, då blir pröfningen verkligen både grannlaga och kinkig. I dessa frågor kan och får man icke — när man sitter i statsutskottet åtminstone — endast följa känslan, utan man måste iakttaga några principer. Sedan kunna ju kamrarna göra som de vilja, men utskottet måste framhålla de principiella synpunkterna. Det är helt enkelt statsutskottets skyldighet. Nu följer statsutskottet i allmänhet den regel, där det gäller de personliga pensionerna, att se till, huruvida det finnes några precedensfall eller huruvida det är någon fara för att man skall skapa nya prejudikat. Jag vill i detta sammanhang något vidröra den fråga, som nyss afgjordes och som föranledde diskussion. Där fanns precedensfall, och beslutet kunde åtminstone icke skapa något prejudikat, som ofta kan komma att åberopas. Ett medgifvande eljest i den ena eller andra riktningen för alltid med sig nya anspråk och nya ansökningar, och om statsutskottet och Riksdagen icke hålla igen, kommer denna hufvudtitel att svälla ut alltför myc-</w:t>
        <w:br/>
        <w:br/>
        <w:t>ket. Den har redan en betänklig tendens att svälla. Kungl. Maj:t har förutom 10:de hufvudtiteln i statsverkspropositionen, som aflämnades i början af riksdagen, kommit med 29 tilläggspropositioner, och hur många motioner det är, minns jag icke, men det är en hel del. Naturligtvis är det framför allt, när det gäller motionerna, som det föreligger stor fara att skapa ytterligare prejudikat. Framställningarna i de kungl. propositionerna rörande pensioner hafva ju i allmänhet passerat myndigheternas skärseld — och hafva sålunda granskats, ehuru pröfningen iu icke alltid är så allvarlig, att man icke äfven måste pröfva dessa framställningar. Men, som sagdt, det är egentligen beträffande motionerna, som jag tror, att det är af yttersta vikt, att man verkligen håller igen och icke ger sig in på att bara på grund af ömmande omständigheter bifalla dem. Eljest blir det kanske, som en ledamot af statsutskottet invände mot mig en gång, då jag framhöll just ömmande omständigheter: Vi kunna icke sitta här såsom ledamöter i en välgörenhetsinrättning för hela riket, ty då blifva vi öfverlupna. Jag tror, att han i viss mån hade rätt.</w:t>
        <w:br/>
        <w:br/>
        <w:t>Hvad nu beträffar detta särskilda föreliggande fall, som är föremål för Kungl. Maj:ts framställning, vill jag icke neka till att det finnes mycket ömmande skäl och äfven andra omständigheter, som kunna tala för ett understöd åt ifrågavarande person. Jag instämmer ock med den föregående talaren 1 att det kan då icke egentligen blifva något så farligt prejudikat, om Riksdagen i detta fall bifaller Kungl. Maj:ts proposition, men jag anser ändock, att det är betänkligt att på svenska indragningsstaten uppföra en person, som aldrig varit svensk undersåte och hvars man icke heller varit det. :</w:t>
        <w:br/>
        <w:br/>
        <w:t>Det är endast från den rent principiella synpunkten, som Jag, herr grefve och talman, nödgas yrka bifall till utskottets förslag.</w:t>
      </w:r>
    </w:p>
    <w:p>
      <w:pPr>
        <w:pStyle w:val="Heading2"/>
      </w:pPr>
      <w:r>
        <w:t>16. Raoul Hamilton (Frisinnade folkpartiet, man)</w:t>
      </w:r>
    </w:p>
    <w:p>
      <w:r>
        <w:rPr>
          <w:b w:val="0"/>
        </w:rPr>
        <w:t xml:space="preserve">Jag vågar verkligen hemställa till den siste aktade talaren af statsutskottet, om det icke vore skäl att i detta fall låta principerna falla. Jag kan förstå, att det är på rent formella grunder, man kommit till det resultat, som föreligger i utskottets förslag. Men det finns många andra omständigheter, som tala för ett bifall till Kungl. Maj:ts proposition. Det är två motiv, som tala för att pension här skall beviljas. Det ena är tydligtvis det, att denna fattiga </w:t>
      </w:r>
      <w:r>
        <w:rPr>
          <w:b/>
        </w:rPr>
        <w:t>änka²</w:t>
      </w:r>
      <w:r>
        <w:rPr>
          <w:b w:val="0"/>
        </w:rPr>
        <w:t xml:space="preserve"> varit gift med en person, som dock varit i Sveriges tjänst åtskilliga år under sin krafts dagar. Det andra motivet för ett bifall är, såsom den förste talaren också sagt, att det är Sverige ovärdigt att låta </w:t>
      </w:r>
      <w:r>
        <w:rPr>
          <w:b/>
        </w:rPr>
        <w:t>änkan²</w:t>
      </w:r>
      <w:r>
        <w:rPr>
          <w:b w:val="0"/>
        </w:rPr>
        <w:t xml:space="preserve"> efter en af dess tjänare komma på Berlins fattigvård. Jag tror, mina herrar, att det skulle väcka ett visst uppseende här i Stockholm, ifall en främmande legationsbetjänts </w:t>
      </w:r>
      <w:r>
        <w:rPr>
          <w:b/>
        </w:rPr>
        <w:t>änka²</w:t>
      </w:r>
      <w:r>
        <w:rPr>
          <w:b w:val="0"/>
        </w:rPr>
        <w:t xml:space="preserve"> komme på Stockholms fattigvård. Och jag antager också, att det är obehagligt för hvarje svensk, som är i Berlin, att veta, att sven-</w:t>
        <w:br/>
        <w:br/>
        <w:t xml:space="preserve">ska staten undandragit sig fullgörandet af sin plikt emot </w:t>
      </w:r>
      <w:r>
        <w:rPr>
          <w:b/>
        </w:rPr>
        <w:t>änkan²</w:t>
      </w:r>
      <w:r>
        <w:rPr>
          <w:b w:val="0"/>
        </w:rPr>
        <w:t xml:space="preserve"> till en af dess tjänare.</w:t>
        <w:br/>
        <w:br/>
        <w:t>Jag ber herr talman att få yrka bifall till Kungl. Maj:ts förslag.</w:t>
      </w:r>
    </w:p>
    <w:p>
      <w:pPr>
        <w:pStyle w:val="Heading2"/>
      </w:pPr>
      <w:r>
        <w:t>17. Eric Trolle (–, man)</w:t>
      </w:r>
    </w:p>
    <w:p>
      <w:r>
        <w:rPr>
          <w:b w:val="0"/>
        </w:rPr>
        <w:t xml:space="preserve">Jag har icke mycket att tillägga till hvad som här sagts till förmån för denna </w:t>
      </w:r>
      <w:r>
        <w:rPr>
          <w:b/>
        </w:rPr>
        <w:t>änkepension²</w:t>
      </w:r>
      <w:r>
        <w:rPr>
          <w:b w:val="0"/>
        </w:rPr>
        <w:t>.</w:t>
        <w:br/>
        <w:br/>
        <w:t xml:space="preserve">Jag skulle icke heller hafva begärt ordet, därest jag icke varit i tillfälle att personligen känna den familj, hvarom nu är fråga. Jag kan vitsorda, hvad den ärade reservanten här sade, att denne kanslivaktmästare har tjänat länge och för en ytterligt ringa aflöning. Jag kan vitsorda, att den aflöning han uppbar, var så minimal, att han endast med allra största nöd kunde draga sig fram på den. Jag kan för resten äfven vitsorda, att familjen icke kunde draga sig fram utan att anlita annan hjälp. Jag kan vidare vitsorda, att denna </w:t>
      </w:r>
      <w:r>
        <w:rPr>
          <w:b/>
        </w:rPr>
        <w:t>änka²</w:t>
      </w:r>
      <w:r>
        <w:rPr>
          <w:b w:val="0"/>
        </w:rPr>
        <w:t xml:space="preserve"> måst vända sig till den enskilda välgörenheten för att skaffa utkomst åt sig och sina barn. , go</w:t>
        <w:br/>
        <w:br/>
        <w:t>Då nu Andra Kammaren utan omröstning bifallit den kungl. propositionen, så vågar jag vädja till denna kammares känsla för billigheten att icke genom ett fasthållande vid principer prisgifva denna familj åt nöden.</w:t>
      </w:r>
    </w:p>
    <w:p>
      <w:pPr>
        <w:pStyle w:val="Heading2"/>
      </w:pPr>
      <w:r>
        <w:t>18. Johan Gripenstedt (–, man)</w:t>
      </w:r>
    </w:p>
    <w:p>
      <w:r>
        <w:rPr>
          <w:b w:val="0"/>
        </w:rPr>
        <w:t xml:space="preserve">Jag anser det icke vara ogrannlaga att här säga, att största motståndet emot denna pension dock restes från andra-kammarledamöterna, och de skäl, som de frambhöllo, voro just de principer, jag förut andragit. Det framhölls äfven, att andra utvägar torde finnas att bevilja personen i fråga understöd utan att sätta </w:t>
      </w:r>
      <w:r>
        <w:rPr>
          <w:b/>
        </w:rPr>
        <w:t>henne²</w:t>
      </w:r>
      <w:r>
        <w:rPr>
          <w:b w:val="0"/>
        </w:rPr>
        <w:t xml:space="preserve"> på indragningsstat. Emellertid: jag vill icke återtaga mitt yrkande, men då frågan kommit i annat läge genom beslutet i Andra Kammaren, anser jag icke några stora betänkligheter förefinnas för att denna kammare bifaller den äskade pensionen. |</w:t>
        <w:br/>
        <w:br/>
        <w:t>Efter det öfverläggningen ansetts härmed slutad, gjorde herr talmannen i enlighet med därunder förekomna yrkanden propositioner, först på bifall till hvad utskottet i förevarande punkt hemställt, geamt vidare därpå att kammaren skulle afslå utskottets hemställan och antaga det förslag, som innefattades i den af grefve Fredrik Wachtmeister och herr J. T. Larsson vid denna punkt afgifna reservation; och förklarades den senare propositionen vara med öfvervägande ja besvarad.</w:t>
      </w:r>
    </w:p>
    <w:p>
      <w:pPr>
        <w:pStyle w:val="Heading2"/>
      </w:pPr>
      <w:r>
        <w:t>19. Adolf von Möller (Första kammarens protektionistiska parti, man)</w:t>
      </w:r>
    </w:p>
    <w:p>
      <w:r>
        <w:rPr>
          <w:b w:val="0"/>
        </w:rPr>
        <w:t xml:space="preserve">Liksom jag i den punkt, där jag nyss hade ordet, tillät mig göra en anmärkning 1 samma syfte, vill jag här påpeka, att statsutskottet nu beträffande renhållerskan Charlotta Gustafsson ansett det vara nödvändigt eller i öfverensstämmelse med hvad statsutskottet — i olikhet med andra människor — kallar principer, att afpruta 100 kronor på den pension af 300 kronor, som Kungl. Maj:t föreslagit. Om herrarna äro goda och se på sidan 156 i utlåtandet, skola herrarna finna, hur statskontoret har omnämnt, att </w:t>
      </w:r>
      <w:r>
        <w:rPr>
          <w:b/>
        </w:rPr>
        <w:t>hon²</w:t>
      </w:r>
      <w:r>
        <w:rPr>
          <w:b w:val="0"/>
        </w:rPr>
        <w:t xml:space="preserve"> varit gift med en person; hvilken var höggradig alkoholist, samt, när han var ur stånd att försörja vare sig, </w:t>
      </w:r>
      <w:r>
        <w:rPr>
          <w:b/>
        </w:rPr>
        <w:t>hustrun²</w:t>
      </w:r>
      <w:r>
        <w:rPr>
          <w:b w:val="0"/>
        </w:rPr>
        <w:t xml:space="preserve"> eller sig själf, åtnjöt fattigunderstöd, och att </w:t>
      </w:r>
      <w:r>
        <w:rPr>
          <w:b/>
        </w:rPr>
        <w:t>hon²</w:t>
      </w:r>
      <w:r>
        <w:rPr>
          <w:b w:val="0"/>
        </w:rPr>
        <w:t xml:space="preserve"> på grund af försvagad arbetskraft hade ett så lågt aflöningsbelopp. Detta var då skälet — åtminstone får man väl antaga det — till att statsutskottet här prutat af, när utskottet fått se, att denna </w:t>
      </w:r>
      <w:r>
        <w:rPr>
          <w:b/>
        </w:rPr>
        <w:t>kvinna¹</w:t>
      </w:r>
      <w:r>
        <w:rPr>
          <w:b w:val="0"/>
        </w:rPr>
        <w:t xml:space="preserve"> icke hade större lön än 217</w:t>
        <w:br/>
        <w:br/>
        <w:t>kronor om året. Enligt min uppfattning tyckes kammaren ge- Pensioner åt nom sitt nyligen fattade beslut ha gifvit principerna på båten, en del vid och därför skulle jag, då här talats om konsekvens, vilja fråga, fa 00gE | om icke kammaren för att vara konsekvent, när den nu gifvitnad ernallaa sig ut på känslornas haf, ville vara god och åtminstone i denna arbetare m. fi. punkt, där så ömmande omständigheter föreligga för den, som (Forts.) känner till saken, fasthålla vid denna konsekvens och följa känslan och icke »principerna». Det här är ett fall, som, i likhet med hvad en talare vid behandlingen af en föregående punkt anmärkte, icke kan så ofta komma att åberopas som precedensfall, och därför borde herrarne icke låta skrämma sig och icke ha några samvetsbetänkligheter för att bifalla detta. Men äfven om ett dylikt fall sedan skulle kunna åberopas som precedensfall, vill jag fråga, om kammaren icke anser att det är rätt att bifalla sådana små pensioner, när fråga är om så behöfvande personer under så ömmande omständigheter som dessa.</w:t>
        <w:br/>
        <w:br/>
        <w:t>Det är af denna anledning jag yrkar afslag på hvad utskottet hemställt och bifall till Kungl. Maj:ts proposition.</w:t>
      </w:r>
    </w:p>
    <w:p>
      <w:pPr>
        <w:pStyle w:val="Heading2"/>
      </w:pPr>
      <w:r>
        <w:t>20. Aaby Ericsson (Första kammarens protektionistiska parti, man)</w:t>
      </w:r>
    </w:p>
    <w:p>
      <w:r>
        <w:rPr>
          <w:b w:val="0"/>
        </w:rPr>
        <w:t>Det är onekligen ofantligt mycket behagligare att härifrån stå och uttala sig för de små och framhålla dem i de varma ord och färger, som äro den föregående talaren så säregna. Det där obehaget, som han talar om, att han haft från sina vänners sida, därför att han fört de smås talan, tror jag icke är af så farlig beskaffenhet. A nej! Obehaget drabbar snarare dem, som äro utsatta för hans kritik öfver att deras principer äro så svaga och deras konsekvens så liten!</w:t>
        <w:br/>
        <w:br/>
        <w:t xml:space="preserve">Men jag frågar herrarna i denna ärade kammare: hvart skulle det leda hän, om man följde de principer, som den siste ärade talaren framhöll så varmt, så lifligt, ja, jag vågar säga, så lidelsefullt, då han säger, att det skulle vara denna kammare ovärdigt ati icke bevilja 300 kronor i pension för hvarje behöfvande </w:t>
      </w:r>
      <w:r>
        <w:rPr>
          <w:b/>
        </w:rPr>
        <w:t>änka²</w:t>
      </w:r>
      <w:r>
        <w:rPr>
          <w:b w:val="0"/>
        </w:rPr>
        <w:t>, hvarom ansökning genom Kungl. Maj:t inkommit till kammaren? Hvad skulle konsekvensen bli af detta, mina herrar? Så får åtminstone icke statsutskottet resonera, då det skall tillstyrka eller afstyrka föreliggande pensionsfrågor.</w:t>
        <w:br/>
        <w:br/>
        <w:t xml:space="preserve">Här föreligger, mina herrar, ett fall, då det begäres en pension, som är högre än den aflöning, vederbörande förut haft. Det må vara, att personen är behöfvande och fattig, och att </w:t>
      </w:r>
      <w:r>
        <w:rPr>
          <w:b/>
        </w:rPr>
        <w:t>hon²</w:t>
      </w:r>
      <w:r>
        <w:rPr>
          <w:b w:val="0"/>
        </w:rPr>
        <w:t xml:space="preserve"> väl fullgjort sin tjänst, men det är gemensamma egenskaper för alla personer, för hvilka Kungl. Maj:t begär pension under denna hufvudtitel. Men anse herrarna verkligen, att den afdelning inom utskottet, som väl i första hand skall se på det formella och konsekventa i behandlingssättet, skulle ha tillstyrkt en pension, som är högre än det belopp, denna människa under sin krafts dagar kunnat förtjäna. Jag tror det icke.</w:t>
        <w:br/>
        <w:br/>
        <w:t>På de grunder jag anfört i kammaren ber jag — ehuru jag erkänner, att det är mycket tråkigt att göra det i detta fall — att få yrka bifall till statsutskottets förslag.</w:t>
      </w:r>
    </w:p>
    <w:p>
      <w:pPr>
        <w:pStyle w:val="Heading2"/>
      </w:pPr>
      <w:r>
        <w:t>21. Adolf von Möller (Första kammarens protektionistiska parti, man)</w:t>
      </w:r>
    </w:p>
    <w:p>
      <w:r>
        <w:rPr>
          <w:b w:val="0"/>
        </w:rPr>
        <w:t>Det nämndes, hurusom jag talat för »de små». Jag vädjar emellertid till kammaren, huruvida icke utskottel just vid 14:de punkten fört de smås talan — det må nu vara, att de små där stodo under allra högsta beskydd. Men när man försöker deducera mina ord därhän och drifva saken in absurdum, såsom föregående talare gjorde, att jag gärna skulle vilja ge pension ät alla änkor, som komma och begära 300 kronor i pension, så har han allt gjort sig skyldig till en betydlig öfverdrift. Jag sade, att äfven om ett fall lika med detta skulle komma i fråga, så borde kammaren här följa sina känslor och bevilja dessa 300 kronor, som äro begärda. Jag har här åtminstone Kungl. Maj:t på min sida, och det torde väl herrarna ändå icke gärna kunna tro, att Kungl. Maj:t skall komma att begära pensioner till alltför många fattiga änkor eller alltför stora pensionsbelopp till dylika. Det tror jag man ej behöfver befara.</w:t>
      </w:r>
    </w:p>
    <w:p>
      <w:pPr>
        <w:pStyle w:val="Heading2"/>
      </w:pPr>
      <w:r>
        <w:t>22. Carl Taube (–, man)</w:t>
      </w:r>
    </w:p>
    <w:p>
      <w:r>
        <w:rPr>
          <w:b w:val="0"/>
        </w:rPr>
        <w:t xml:space="preserve">De flesta af statsutskottets ledamöter unna nog dessa små med nöje hvad som är möjligt, men man måste väl här följa någon liten norm. Herr von Möller anmärkte nyss på, att man icke användt någon princip. Men när man sedan handlar efter principer, är det icke heller bra. Jag vet icke, hur man skall vända sig, för att han skall bli nöjd. Jag kan åtminstone icke förnöja honom. Vi ha för en liten stund sedan beviljat vaktkonstapeln Hanssons </w:t>
      </w:r>
      <w:r>
        <w:rPr>
          <w:b/>
        </w:rPr>
        <w:t>änka²</w:t>
      </w:r>
      <w:r>
        <w:rPr>
          <w:b w:val="0"/>
        </w:rPr>
        <w:t xml:space="preserve"> 200 kronor och fanjunkaren Nottbergs </w:t>
      </w:r>
      <w:r>
        <w:rPr>
          <w:b/>
        </w:rPr>
        <w:t>änka²</w:t>
      </w:r>
      <w:r>
        <w:rPr>
          <w:b w:val="0"/>
        </w:rPr>
        <w:t xml:space="preserve"> 200 kronor i pension. Kan det då verkligen vara obilligt att säga, att renhållningsgumman Charlotta Gustafsson då också bör få 200 kronor? Men </w:t>
      </w:r>
      <w:r>
        <w:rPr>
          <w:b/>
        </w:rPr>
        <w:t>hon²</w:t>
      </w:r>
      <w:r>
        <w:rPr>
          <w:b w:val="0"/>
        </w:rPr>
        <w:t xml:space="preserve"> skall ha 300 kronor! Det är just på grund af föregående pensioner, som vi här konsekvent sagt, att </w:t>
      </w:r>
      <w:r>
        <w:rPr>
          <w:b/>
        </w:rPr>
        <w:t>hon²</w:t>
      </w:r>
      <w:r>
        <w:rPr>
          <w:b w:val="0"/>
        </w:rPr>
        <w:t xml:space="preserve"> icke skall ha mera än dessa två fingo, och jag kan icke finna något giltigt skäl för att </w:t>
      </w:r>
      <w:r>
        <w:rPr>
          <w:b/>
        </w:rPr>
        <w:t>hon²</w:t>
      </w:r>
      <w:r>
        <w:rPr>
          <w:b w:val="0"/>
        </w:rPr>
        <w:t xml:space="preserve"> skulle ha mer. Jag erkänner, att pensionen är liten, men pensionerna äro ju också små för de andra, och den är troligtvis större för </w:t>
      </w:r>
      <w:r>
        <w:rPr>
          <w:b/>
        </w:rPr>
        <w:t>henne²</w:t>
      </w:r>
      <w:r>
        <w:rPr>
          <w:b w:val="0"/>
        </w:rPr>
        <w:t xml:space="preserve"> än den är för dem. Jag tycker, att utskottet gått så långt det kunnat.</w:t>
        <w:br/>
        <w:br/>
        <w:t>Jag ber att få yrka bifall till utskottets utlåtande.</w:t>
      </w:r>
    </w:p>
    <w:p>
      <w:pPr>
        <w:pStyle w:val="Heading2"/>
      </w:pPr>
      <w:r>
        <w:t>23. Sigfrid Wieselgren (–, man)</w:t>
      </w:r>
    </w:p>
    <w:p>
      <w:r>
        <w:rPr>
          <w:b w:val="0"/>
        </w:rPr>
        <w:t xml:space="preserve">Jag antager, att anledningen, hvarför denna </w:t>
      </w:r>
      <w:r>
        <w:rPr>
          <w:b/>
        </w:rPr>
        <w:t>kvinna¹</w:t>
      </w:r>
      <w:r>
        <w:rPr>
          <w:b w:val="0"/>
        </w:rPr>
        <w:t xml:space="preserve"> af Kungl. Maj:t föreslagits till pension med ifrågavarande belopp, är den, att </w:t>
      </w:r>
      <w:r>
        <w:rPr>
          <w:b/>
        </w:rPr>
        <w:t>hon²</w:t>
      </w:r>
      <w:r>
        <w:rPr>
          <w:b w:val="0"/>
        </w:rPr>
        <w:t xml:space="preserve"> icke föreslagits till pension såsom </w:t>
      </w:r>
      <w:r>
        <w:rPr>
          <w:b/>
        </w:rPr>
        <w:t>änka²</w:t>
      </w:r>
      <w:r>
        <w:rPr>
          <w:b w:val="0"/>
        </w:rPr>
        <w:t xml:space="preserve">, utan att </w:t>
      </w:r>
      <w:r>
        <w:rPr>
          <w:b/>
        </w:rPr>
        <w:t>hon²</w:t>
      </w:r>
      <w:r>
        <w:rPr>
          <w:b w:val="0"/>
        </w:rPr>
        <w:t xml:space="preserve"> föreslagits till pension såsom statens </w:t>
      </w:r>
      <w:r>
        <w:rPr>
          <w:b/>
        </w:rPr>
        <w:t>tjänarinna³</w:t>
      </w:r>
      <w:r>
        <w:rPr>
          <w:b w:val="0"/>
        </w:rPr>
        <w:t xml:space="preserve">. Visserligen har </w:t>
      </w:r>
      <w:r>
        <w:rPr>
          <w:b/>
        </w:rPr>
        <w:t>hon²</w:t>
      </w:r>
      <w:r>
        <w:rPr>
          <w:b w:val="0"/>
        </w:rPr>
        <w:t xml:space="preserve"> haft en mycket låg och obemärkt ställning, men </w:t>
      </w:r>
      <w:r>
        <w:rPr>
          <w:b/>
        </w:rPr>
        <w:t>hon²</w:t>
      </w:r>
      <w:r>
        <w:rPr>
          <w:b w:val="0"/>
        </w:rPr>
        <w:t xml:space="preserve"> har dock varit i statens tjänst, och staten har mot </w:t>
      </w:r>
      <w:r>
        <w:rPr>
          <w:b/>
        </w:rPr>
        <w:t>henne²</w:t>
      </w:r>
      <w:r>
        <w:rPr>
          <w:b w:val="0"/>
        </w:rPr>
        <w:t xml:space="preserve"> husbondeskyldighet. Det anmärktes, att därest man beviljar </w:t>
      </w:r>
      <w:r>
        <w:rPr>
          <w:b/>
        </w:rPr>
        <w:t>henne²</w:t>
      </w:r>
      <w:r>
        <w:rPr>
          <w:b w:val="0"/>
        </w:rPr>
        <w:t xml:space="preserve"> pension, sådan den föreslagits af Kungl. Maj:t, kommer den att stiga till mera än hvad </w:t>
      </w:r>
      <w:r>
        <w:rPr>
          <w:b/>
        </w:rPr>
        <w:t>hennes²</w:t>
      </w:r>
      <w:r>
        <w:rPr>
          <w:b w:val="0"/>
        </w:rPr>
        <w:t xml:space="preserve"> lön förut varit. Men samma förhållande äger rum i fråga om skogvaktaren Lars Thorsell. Hans lön har i medeltal endast uppgått till 132 kronor om året, men det föreslås och tillstyrkes, att han skall få 300 kronor i pension. Vi ha således redan uppgifvit »principen» i hvad angår</w:t>
        <w:br/>
        <w:br/>
        <w:t xml:space="preserve">Thorsell, och jag tycker därför, att det icke bör vara någon svårighet för oss att låta samma billighet vederfaras denna </w:t>
      </w:r>
      <w:r>
        <w:rPr>
          <w:b/>
        </w:rPr>
        <w:t>kvinna¹</w:t>
      </w:r>
      <w:r>
        <w:rPr>
          <w:b w:val="0"/>
        </w:rPr>
        <w:t>.</w:t>
        <w:br/>
        <w:br/>
        <w:t>Anledningen hvarför jag begärde ordet var dock egentligen den, att jag ville erinra om ett enda faktum. Engligt upplysningar</w:t>
        <w:br/>
        <w:br/>
        <w:t>på sidan 155 är denna Charlotta Gustafsson nära 69 år gammal; arbetare m. fl.</w:t>
        <w:br/>
        <w:br/>
        <w:t>och vid sådant förhållande synes det verkligen icke vara så stor risk för budgeten, om kammaren läte sig beveka att bifalla Kungl. Maj:ts proposition i detta stycke, hvartill jag anhåller om bifall.</w:t>
      </w:r>
    </w:p>
    <w:p>
      <w:pPr>
        <w:pStyle w:val="Heading2"/>
      </w:pPr>
      <w:r>
        <w:t>24. Henrik Falkenberg (–, man)</w:t>
      </w:r>
    </w:p>
    <w:p>
      <w:r>
        <w:rPr>
          <w:b w:val="0"/>
        </w:rPr>
        <w:t xml:space="preserve">Jag vill blott tillägga ett par ord. Det är icke fråga om denna </w:t>
      </w:r>
      <w:r>
        <w:rPr>
          <w:b/>
        </w:rPr>
        <w:t>kvinnas¹</w:t>
      </w:r>
      <w:r>
        <w:rPr>
          <w:b w:val="0"/>
        </w:rPr>
        <w:t xml:space="preserve"> ålder eller risken att bevilja </w:t>
      </w:r>
      <w:r>
        <w:rPr>
          <w:b/>
        </w:rPr>
        <w:t>henne²</w:t>
      </w:r>
      <w:r>
        <w:rPr>
          <w:b w:val="0"/>
        </w:rPr>
        <w:t xml:space="preserve"> en pension af 300 kronor, utan skälet har uteslutande från utskottets sida varit det, att man icke har beviljat nägon och icke vill bevilja någon högre pension än lönen. </w:t>
      </w:r>
      <w:r>
        <w:rPr>
          <w:b/>
        </w:rPr>
        <w:t>Hon²</w:t>
      </w:r>
      <w:r>
        <w:rPr>
          <w:b w:val="0"/>
        </w:rPr>
        <w:t xml:space="preserve"> har haft en lön på 217 kronor. Att pensionen då skulle vara 300 kronor ansågs icke böra förekomma, och af detta skäl sattes den till 200 kronor.</w:t>
      </w:r>
    </w:p>
    <w:p>
      <w:pPr>
        <w:pStyle w:val="Heading2"/>
      </w:pPr>
      <w:r>
        <w:t>25. Adolf von Möller (Första kammarens protektionistiska parti, man)</w:t>
      </w:r>
    </w:p>
    <w:p>
      <w:r>
        <w:rPr>
          <w:b w:val="0"/>
        </w:rPr>
        <w:t xml:space="preserve">Det har talats om, att denna </w:t>
      </w:r>
      <w:r>
        <w:rPr>
          <w:b/>
        </w:rPr>
        <w:t>kvinna¹</w:t>
      </w:r>
      <w:r>
        <w:rPr>
          <w:b w:val="0"/>
        </w:rPr>
        <w:t xml:space="preserve"> haft så liten lön. Jag tillät mig då, när jag för en stund sedan hade ordet, fästa kammarens uppmärksamhet vid hvad statskontoret anfört, då det säger, att det ansåg sig just med hänsyn till detta låga aflöningsbelopp och då beloppet »torde få anses vara en naturlig följd af </w:t>
      </w:r>
      <w:r>
        <w:rPr>
          <w:b/>
        </w:rPr>
        <w:t>hennes²</w:t>
      </w:r>
      <w:r>
        <w:rPr>
          <w:b w:val="0"/>
        </w:rPr>
        <w:t xml:space="preserve"> med åren aftagande arbetsförmåga böra förorda jämväl </w:t>
      </w:r>
      <w:r>
        <w:rPr>
          <w:b/>
        </w:rPr>
        <w:t>henne²</w:t>
      </w:r>
      <w:r>
        <w:rPr>
          <w:b w:val="0"/>
        </w:rPr>
        <w:t xml:space="preserve"> till erhållande af pension till föreslaget belopp; — —» </w:t>
      </w:r>
      <w:r>
        <w:rPr>
          <w:b/>
        </w:rPr>
        <w:t>Hon²</w:t>
      </w:r>
      <w:r>
        <w:rPr>
          <w:b w:val="0"/>
        </w:rPr>
        <w:t xml:space="preserve"> har haft 217 kronor i lön samt fri bostad och vedbrand, och detta måste väl kunna göra, att man nu skulle kunna gå ifrån den statsutskottsmelodi, som utskottet nu spelat för oss om sparsamhet, principer och konsekvens, ehuru det bortsåg från dylikt i fråga om de kungliga tjänarna, där man tycks ha stirrat sig blind på kronorna i de blanka livréknapparna. Därför tycker jag, att denna konsekvens eller inkonsekvens -— om herrarna nu vilja kalla detta för en inkonsekvens — icke är så farlig, när det gäller att pensionera en 69 år gammal människa, som troget tjänat staten fast för en ringa lön, därför att </w:t>
      </w:r>
      <w:r>
        <w:rPr>
          <w:b/>
        </w:rPr>
        <w:t>hennes²</w:t>
      </w:r>
      <w:r>
        <w:rPr>
          <w:b w:val="0"/>
        </w:rPr>
        <w:t xml:space="preserve"> arbetskrafter aftagit. Jag tycker, att när herrarna här förut hafva visat sina känslor, herrarna borde visa känsla just för denna statens fattiga </w:t>
      </w:r>
      <w:r>
        <w:rPr>
          <w:b/>
        </w:rPr>
        <w:t>tjänarinna³</w:t>
      </w:r>
      <w:r>
        <w:rPr>
          <w:b w:val="0"/>
        </w:rPr>
        <w:t xml:space="preserve">. Ty statstjänarinna är </w:t>
      </w:r>
      <w:r>
        <w:rPr>
          <w:b/>
        </w:rPr>
        <w:t>hon²</w:t>
      </w:r>
      <w:r>
        <w:rPr>
          <w:b w:val="0"/>
        </w:rPr>
        <w:t xml:space="preserve"> gentemot hvad herr Ericsson anmärkte — såsom också påpekades af herr Wieselgren. Skall det finnas någon konsekvens, borde det väl vara i fråga om denna fattiga </w:t>
      </w:r>
      <w:r>
        <w:rPr>
          <w:b/>
        </w:rPr>
        <w:t>kvinna¹</w:t>
      </w:r>
      <w:r>
        <w:rPr>
          <w:b w:val="0"/>
        </w:rPr>
        <w:t>.</w:t>
      </w:r>
    </w:p>
    <w:p>
      <w:pPr>
        <w:pStyle w:val="Heading2"/>
      </w:pPr>
      <w:r>
        <w:t>26. Raoul Hamilton (Frisinnade folkpartiet, man)</w:t>
      </w:r>
    </w:p>
    <w:p>
      <w:r>
        <w:rPr>
          <w:b w:val="0"/>
        </w:rPr>
        <w:t xml:space="preserve">Jag förmodar, att när Kungl. Maj:t för denna fattiga </w:t>
      </w:r>
      <w:r>
        <w:rPr>
          <w:b/>
        </w:rPr>
        <w:t>kvinna¹</w:t>
      </w:r>
      <w:r>
        <w:rPr>
          <w:b w:val="0"/>
        </w:rPr>
        <w:t xml:space="preserve"> begärt en pension af 300 kronor — såsom också Kungl. Maj:t gjort för alla de här personerna — har Kungl. Maj:t haft fulla skäl därför. Den låga aflöningen kan möjligtvis vara beroende därpå, att </w:t>
      </w:r>
      <w:r>
        <w:rPr>
          <w:b/>
        </w:rPr>
        <w:t>hon²</w:t>
      </w:r>
      <w:r>
        <w:rPr>
          <w:b w:val="0"/>
        </w:rPr>
        <w:t xml:space="preserve"> jämte sitt arbete 1 statens tjänst kunnat förtjäna litet pengar, så att </w:t>
      </w:r>
      <w:r>
        <w:rPr>
          <w:b/>
        </w:rPr>
        <w:t>hon²</w:t>
      </w:r>
      <w:r>
        <w:rPr>
          <w:b w:val="0"/>
        </w:rPr>
        <w:t xml:space="preserve"> kunnat</w:t>
        <w:br/>
        <w:br/>
        <w:t xml:space="preserve">lifnära sig. Annars förefalla dessa 217 kronor att hafva varit en alltför låg lön. För mig ställer sig emellertid frågan så: kan </w:t>
      </w:r>
      <w:r>
        <w:rPr>
          <w:b/>
        </w:rPr>
        <w:t>hon²</w:t>
      </w:r>
      <w:r>
        <w:rPr>
          <w:b w:val="0"/>
        </w:rPr>
        <w:t xml:space="preserve"> på 200 kronor föda sig för framtiden? </w:t>
      </w:r>
      <w:r>
        <w:rPr>
          <w:b/>
        </w:rPr>
        <w:t>Hon²</w:t>
      </w:r>
      <w:r>
        <w:rPr>
          <w:b w:val="0"/>
        </w:rPr>
        <w:t xml:space="preserve"> är 69 år och orkeslös. Därför tror jag, att man på den frågan kan svara: skall </w:t>
      </w:r>
      <w:r>
        <w:rPr>
          <w:b/>
        </w:rPr>
        <w:t>hon²</w:t>
      </w:r>
      <w:r>
        <w:rPr>
          <w:b w:val="0"/>
        </w:rPr>
        <w:t xml:space="preserve"> föda sig på 200 kronor, blir födan för knapp. Det förefaller mig, som om det verkligen vore rimligt att härutinnan bifalla Kungl. Maj:ts förslag och icke afpruta de ifrågasatta 100 kronorna.</w:t>
        <w:br/>
        <w:br/>
        <w:t>Jag ber, herr talman, att få yrka bifall till Kungl. Maj:ts förslag.</w:t>
      </w:r>
    </w:p>
    <w:p>
      <w:pPr>
        <w:pStyle w:val="Heading2"/>
      </w:pPr>
      <w:r>
        <w:t>27. Frans Albert Anderson (–, man)</w:t>
      </w:r>
    </w:p>
    <w:p>
      <w:r>
        <w:rPr>
          <w:b w:val="0"/>
        </w:rPr>
        <w:t xml:space="preserve">Af statsrådsprotokollet inhämtas, att amanuensen Thimgren varit i tjänst hos arméförvaltningen i något öfver 43 år, att han därunder år 1878 varit i tur att befordras till ordinarie kammarskrifvare, men att han icke kunde få fullmakt på denna tjänst af den anledning, att ämbetsverket var under omändring. I denna egenskap blef han dock delägare i civilstatens pensionsinrättning, Han har nu fyllt 65 år, och då han nu afgick såsom amanuens, hvilket såsom bekant är en extra ordinarie befattning, kunde han icke enligt gällande bestämmelser få pension af. svenska staten, och därför sökte han och erhöll pension från civilstatens pensionsinrättning. Från och med innevarande år har civilstatens pensionsinrättning undergått en väsentlig förändring. Förut var den afsedd att i vissa fall bereda pension äfven åt tjänstemän, men dess hufvudsakliga syfte var redan då </w:t>
      </w:r>
      <w:r>
        <w:rPr>
          <w:b/>
        </w:rPr>
        <w:t>änkepensionering²</w:t>
      </w:r>
      <w:r>
        <w:rPr>
          <w:b w:val="0"/>
        </w:rPr>
        <w:t xml:space="preserve">. Pensioneringen åt tjänstemän var jämförelsevis liten, och den kunde få tillträdas vid tidigare lefnadsår, än hvad i fråga om statspension i allmänhet varfallet. Nu är emellertid denna pensionsinrättning uteslutande förvandlad till en </w:t>
      </w:r>
      <w:r>
        <w:rPr>
          <w:b/>
        </w:rPr>
        <w:t>änkeoch²</w:t>
      </w:r>
      <w:r>
        <w:rPr>
          <w:b w:val="0"/>
        </w:rPr>
        <w:t xml:space="preserve"> pupillkassa. Dock ha de förutvarande delägarna i pensionsinrättningen, ehuru de icke äro förbundna därtill, rätt till pension för egen räkning mot erläggande af därför bestämd afgift. Denna afgift har varit jämförelsevis liten, mycket mindre än afgiften för pensionering af änkor och barn. Utskottet säger, att »Riksdagen skulle, därest Thimgren ansåges vara förtjänt af en pension af 1,200 kronor, blifva nödsakad att tilldela honom hela detta belopp och således komma att på grund af bestämmelserna i ett reglemente, på hvars fastställande Hiksdagen icke har något inflytande, årligen skänka inrättningen ett belopp, motsvarande de 600 kronor etc.». Jag kan icke neka til, att</w:t>
        <w:br/>
        <w:br/>
        <w:t>Pension åt sy. detta resonemang förefaller mig något besynnerligt. I 11:e para-</w:t>
        <w:br/>
        <w:br/>
        <w:t>grafen af reglementet 'för civilstatens pensionsinrättning, utgifvet år 1899, stadgas, att den, som åtnjuter pension å allmänna indragningsstaten eller eljest underhåll af statsmedel, har icke rätt till pension från civilstatens pensionsinrättning. Nu har Thimgren vid afskedstagandet erhållit från civilstatens pensionsinrättning pension å 600 kronor, och utskottet har hemställt, »att han 3 allmänna indragningsstaten tillerkännes en pension å 600 kronor under villkor, att han jämväl får uppbära samma belopp från pensionsinrättningen.»</w:t>
        <w:br/>
        <w:br/>
        <w:t>Man bör komma ihåg, att Thimgren med goda vitsord tjänat staten under 43 år. När det nu blir fråga om pension åt honom, är det då rätt, är det då staten värdigt att försöka undandraga sig en del af den skyldighet, som åligger staten, nämligen att ge honom pension? Jag tror det icke.</w:t>
        <w:br/>
        <w:br/>
        <w:t xml:space="preserve">För öfrigt vill jag fästa uppmärksamheten därpå, att enligt den af mig nyss anförda bestämmelsen i 11:e paragrafen af pensionsinrättningens reglemente — eller som den nu kallas civilstatens </w:t>
      </w:r>
      <w:r>
        <w:rPr>
          <w:b/>
        </w:rPr>
        <w:t>änkeoch²</w:t>
      </w:r>
      <w:r>
        <w:rPr>
          <w:b w:val="0"/>
        </w:rPr>
        <w:t xml:space="preserve"> pupillkassa — styrelsen icke har rätt att låta Thimgren, om han får pension å allmänna indragningsstaten, behålla den pension, han för närvarande och sedan mars månads början åtnjuter. Därest styrelsen skulle tillåta honom att, oaktadt han erhöll pension på allmänna indragningsstaten, äfven få behålla pensionen från pensionsinrättningen, då blefve styrelsen utsatt för anmärkning af revisorerna, och styrelsens ledamöter kunde då få betala pensionen.</w:t>
        <w:br/>
        <w:br/>
        <w:t>Kan det vara ett värdigt sätt af staten att gå så till väga mot anstalten — som, säga hvad man vill, verkat och fortfarande verkar mycket godt och välgörande för det allmänna -— och på detta sätt söka att befria sig från en. utgift, som med allt skäl är påkallad af den långa tjänstetid, som Thimgren har tillbragt i det ämbetsverk, som ofvan nämnts.</w:t>
        <w:br/>
        <w:br/>
        <w:t>Jag yrkar, herr talman, bifall till Kungl. Maj:ts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