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1115</w:t>
      </w:r>
    </w:p>
    <w:p>
      <w:r>
        <w:rPr>
          <w:b/>
        </w:rPr>
        <w:t xml:space="preserve">Datum: </w:t>
      </w:r>
      <w:r>
        <w:t>1909-05-12</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Elof Lindström (Lantmanna- och borgarepartiet inom andrakammaren, man)</w:t>
      </w:r>
    </w:p>
    <w:p>
      <w:r>
        <w:rPr>
          <w:b w:val="0"/>
        </w:rPr>
        <w:t>Herr talman, mina herrar! Som vederbörande departementschef är upptagen i medkammaren, har jag fått i uppdrag att här företräda honom vid detta ärendes behandling. Jag anhåller på grund häraf att få ange Kungl. Maj:ts ställning till det förslag, som Riksdagens särskilda utskott n:o 2 uti föreliggande betänkande framlagt i anledning af Kungl. Maj:ts proposition angående understöd åt kommunala och enskilda läroanstalter.</w:t>
        <w:br/>
        <w:br/>
        <w:t xml:space="preserve">I denna proposition föreslås, bland annat, lönereglering för lärarinnepersonalen vid de anstalter, som där äro i fråga. Denna lönereglering innebär, att </w:t>
      </w:r>
      <w:r>
        <w:rPr>
          <w:b/>
        </w:rPr>
        <w:t>lärarinnorna³</w:t>
      </w:r>
      <w:r>
        <w:rPr>
          <w:b w:val="0"/>
        </w:rPr>
        <w:t xml:space="preserve"> vid dessa skolor i hufvudsak skola tillförsäkras samma löneförmåner som lärarinnepersonalen vid statens samskolor. Det förslag till lönereglering, som Kungl. Maj:t sålunda framlagt, har utskottet i hufvudsak accepterat. Utskottet ' har här endast gjort ett par tillägg, som jag anser vara förbättringar. Jag kan alltså lämna den frågan.</w:t>
        <w:br/>
        <w:br/>
        <w:t xml:space="preserve">I den lönereglering, som Kungl. Maj:t föreslagit för lärarinnepersonalen, ingår bland annat, att </w:t>
      </w:r>
      <w:r>
        <w:rPr>
          <w:b/>
        </w:rPr>
        <w:t>lärarinna³</w:t>
      </w:r>
      <w:r>
        <w:rPr>
          <w:b w:val="0"/>
        </w:rPr>
        <w:t xml:space="preserve">, som vunnit behörighet till ordinarie anställning vid statens samskolor, skulle åtminstone till en början erhålla något högre lön än </w:t>
      </w:r>
      <w:r>
        <w:rPr>
          <w:b/>
        </w:rPr>
        <w:t>lärarinna³</w:t>
      </w:r>
      <w:r>
        <w:rPr>
          <w:b w:val="0"/>
        </w:rPr>
        <w:t xml:space="preserve">, som icke vunnit sådan behörighet. Det har ansetts, att det lönetillägg — man brukar kalla det kompetenstillägg — som sålunda skulle utgå till de i sådant afseende kompetenta </w:t>
      </w:r>
      <w:r>
        <w:rPr>
          <w:b/>
        </w:rPr>
        <w:t>lärarinnorna³</w:t>
      </w:r>
      <w:r>
        <w:rPr>
          <w:b w:val="0"/>
        </w:rPr>
        <w:t xml:space="preserve">, bör betalas af staten. Ty om icke så skedde, skulle det säkerligen komma att inträffa, att skolor af ekonomiska skäl nödgades eller lockades att anställa formellt inkompetenta </w:t>
      </w:r>
      <w:r>
        <w:rPr>
          <w:b/>
        </w:rPr>
        <w:t>lärarinnor³</w:t>
      </w:r>
      <w:r>
        <w:rPr>
          <w:b w:val="0"/>
        </w:rPr>
        <w:t xml:space="preserve">. — I detta löneregleringsförslag ingår vidare, att </w:t>
      </w:r>
      <w:r>
        <w:rPr>
          <w:b/>
        </w:rPr>
        <w:t>lärarinna³</w:t>
      </w:r>
      <w:r>
        <w:rPr>
          <w:b w:val="0"/>
        </w:rPr>
        <w:t xml:space="preserve">, som haft anställning något längre tid, skulle få ålderstilllägg; och man har ansett, att åtminstone hufvudparten af dessa ålderstillägg borde betalas af staten, ty annars skulle det kunna hända, att, då anställning vid en skola af ifrågavarande slag samtidigt sökes af flera personer, en </w:t>
      </w:r>
      <w:r>
        <w:rPr>
          <w:b/>
        </w:rPr>
        <w:t>lärarinna³</w:t>
      </w:r>
      <w:r>
        <w:rPr>
          <w:b w:val="0"/>
        </w:rPr>
        <w:t xml:space="preserve">, som vore litet äldre och hade anspråk på högre aflöning, af ekonomiska hänsyn komme att sättas tillbaka för en </w:t>
      </w:r>
      <w:r>
        <w:rPr>
          <w:b/>
        </w:rPr>
        <w:t>lärarinna³</w:t>
      </w:r>
      <w:r>
        <w:rPr>
          <w:b w:val="0"/>
        </w:rPr>
        <w:t>, som vore yngre och ej hade anspråk på högre lön. För att möjliggöra dessa lönetillägg åt lärarinnepersonalen har Kungl. Maj:t äskat ett lönetilläggsanslag på 190,000 kronor. Utskottet har</w:t>
        <w:br/>
        <w:br/>
        <w:t xml:space="preserve">(Forts.) Det högre lärarinneseminariet i Stockholm har till ändamål att utbilda </w:t>
      </w:r>
      <w:r>
        <w:rPr>
          <w:b/>
        </w:rPr>
        <w:t>lärarinnor³</w:t>
      </w:r>
      <w:r>
        <w:rPr>
          <w:b w:val="0"/>
        </w:rPr>
        <w:t xml:space="preserve"> för de högre </w:t>
      </w:r>
      <w:r>
        <w:rPr>
          <w:b/>
        </w:rPr>
        <w:t>flickskolorna²</w:t>
      </w:r>
      <w:r>
        <w:rPr>
          <w:b w:val="0"/>
        </w:rPr>
        <w:t xml:space="preserve"> och statens samskolor samt </w:t>
      </w:r>
      <w:r>
        <w:rPr>
          <w:b/>
        </w:rPr>
        <w:t>lärarinnor³</w:t>
      </w:r>
      <w:r>
        <w:rPr>
          <w:b w:val="0"/>
        </w:rPr>
        <w:t xml:space="preserve"> för enskilda hem, eller, som man brukar kalla dem, guvernanter. Seminariet kan på grund af sin organisation icke mottaga mer än 25 lärjungar om året och kan därför icke »producera», om jag så får säga, så många </w:t>
      </w:r>
      <w:r>
        <w:rPr>
          <w:b/>
        </w:rPr>
        <w:t>lärarinnor³</w:t>
      </w:r>
      <w:r>
        <w:rPr>
          <w:b w:val="0"/>
        </w:rPr>
        <w:t>, som behöfvas för de undervisningsbehof, jag nu omnämnt. Det har därför under de föregående åren varit mycket på tal att inrätta ett nytt statens högre lärarinneseminarium. Den tanken har nu emellertid blifvit öfvergifven. Det har nämligen uppstått s. k. enskilda lärarinneseminarier, hvilka i större eller mindre omfattning satt sig samma mål före som högre lärarinneseminariet i Stockholm. Man har nu ansett det vara riktigt att slå in på en ny politik, som skulle gå ut på att understödja dessa enskilda seminarier i stället för att inrätta ännu ett statens seminarium. Detta innebär många fördelar, bland annat, att det blir så väsentligt mycket billigare för staten, men framför allt medför detta den fördelen, att det därigenom, att seminarier af olika typer framträda, blir ett rikare lif på detta område af undervisningsväsendet. — För att tillgodose och lämna understöd åt sådana enskilda lärarinneseminarier har Kungl. Maj:t äskat ett anslag af 20,000 kronor. Utskottet har accepterat förslaget såväl beträffande anslagets belopp som ock hvad angår grunderna för tilldelande af understöd från anslaget, hvarför jag alltså nu kan lämna äfven den frågan.</w:t>
        <w:br/>
        <w:br/>
        <w:t>Bland de olika privata läroverken finnes det en del, som har en mera fristående ställning. Man kan icke säga, att de äro absolut nödvändiga för den kommun, där de äro inrättade, men de hafva dock en rätt stor uppgift att fylla i det svenska undervisningsväsendet, alldenstund de, obundna som de äro af kommunala hänsyn, kunna inrätta sig friare och därigenom gifva nya uppslag och pröfva nya metoder på uppfostrans och undervisningens område. Som exempel på sådana skolor vill jag nämna Palmgrenska skolan, Beskowska skolan i Stockholm, Nya samskolan i Göteborg och Lundsbergs skola. Dessa skolor äro ett viktigt statsintresse, ty statens skolor måste i mer eller mindre hög grad pressas in i en viss form, under det dessa kunna vara mera obundna och visa nya vägar för vinnande af uppfostrans mål. Dessa läroverk bruka kallas försöksläroverk. I nu gällande riksstat kallas de enskilda läroverk. Kungl. Maj:t har bibehållit namnet »enskilda läroverk» och för deras understödjande äskat ett anslag af 120,000 kronor. Utskottet har accepterat förslaget i hvad det afser anslagets belopp äfvensom de väsentliga grunderna för tilldelande af understöd från anslaget. Däremot har utskottet ändrat namnet till »högre gossoch samskolor.&gt; Jag har ingenting</w:t>
        <w:br/>
        <w:br/>
        <w:t>att anmärka mot det förslaget, ty ifrågavarande skolform täckes ju äfven af den titel, som utskottet gifvit anslaget, åtminstone för det närvarande. Det kan dock i framtiden hända, att det uppkommer skolor, som måste ha understöd från detta anslag, ehuru de icke kunna räknas till högre gosseller samskolor. Emellertid kan jag nu lämna utskottets förslag äfven i denna punkt.</w:t>
        <w:br/>
        <w:br/>
        <w:t xml:space="preserve">Det är naturligtvis kammaren bekant, att den högre skolbildningen för manliga lärjungar öfvertagits i hufvudsak af staten, under det att den högre skolbildningen för </w:t>
      </w:r>
      <w:r>
        <w:rPr>
          <w:b/>
        </w:rPr>
        <w:t>kvinnliga¹</w:t>
      </w:r>
      <w:r>
        <w:rPr>
          <w:b w:val="0"/>
        </w:rPr>
        <w:t xml:space="preserve"> lärjungar öfverlämnats åt det privata initiativet och tillgodoses genom de s. k. högre </w:t>
      </w:r>
      <w:r>
        <w:rPr>
          <w:b/>
        </w:rPr>
        <w:t>flickskolorna²</w:t>
      </w:r>
      <w:r>
        <w:rPr>
          <w:b w:val="0"/>
        </w:rPr>
        <w:t>. För understödjandet af dessa har Kungl. Maj:t äskat ett anslag af 375,000 kronor att utgå efter vissa närmare angifna grunder. Utskottet har accepterat förslaget i hvad det afser det äskade beloppet äfvensom i allt väsentligt de grunder, efter hvilka understöden skola utgå. De ändringar, utskottet gjort i förslaget, äro icke sådana, att jag anser mig böra sätta mig emot dem. Jag kan därför lämna äfven den frågan.</w:t>
        <w:br/>
        <w:br/>
        <w:t>Jag öfvergår därefter till frågan om Kungl. Maj:ts förslag, i hvad det afser understöd åt mellanskolor. Om jag hade tid att för kammaren draga upp en jämförelse mellan de förslag, jag förut omnämnt, och de nu gällande bestämmelserna, skulle däraf framgå, att dessa förslag afse ganska betydande ändringar i nu tillämpade grunder. Emellertid har förslaget om mellanskolor ansetts vara det viktigaste i den kungliga propositionen, så viktigt till och med, att den kungliga propositionen i det allmänna umgängesspråket af detta förslag fått sitt namn. Om jag betraktar de viktigare förändringar i skolväsendet, som ägt rum under det senare — låt mig säga — femtiotalet år, kan jag säga, att ingen af dem har genomförts, utan att förslaget därom varit utsatt för starka angrepp från två skilda håll, från å ena sidan hvad man skulle kunna kalla den pedagogiska högern, å andra sidan den pedagogiska vänstern, å ena sidan från anhängarne af det s. k. parallellskolesystemet eller dem, som vilja, att skolväsendet skall byggas på olika, från början skilda skolor, afsedda hvar och en för sin samhällsklass, å andra sidan från anhängarne af enhetsskolesystemet eller dem, som vilja, att skolorganisationen skall byggas på den grunden, att alla samhällsklassers barn sammanföras i en enda skola, som sedermera förgrenar sig. Anhängarne af båda dessa skolsystem ha alltid mötts i en punkt, nämligen i motstånd, då det gällt att genomföra någon förändring på undrvisningens område. Å ena sidan har det ropats: gif akt, den högre bildningen är i faral Å andra sidan har det sagts, att det förslag, som legat före, icke varit tillräckligt långt gående, varit en skenreform o. s. v. Samma öde, som vederfarits dessa förut genomförda reformer, har också kommit den af Kungl. Maj:t nu föreslagna reformen till del. Jag vill icke upptaga kammarens strängt anlitade tid med att rulla upp hela denna fråga och bemöta alla framställda anmärkningar. Jag skall inskränka mig</w:t>
        <w:br/>
        <w:br/>
        <w:t>till att i korthet angifva de grunder, som varit bestämmande för Kungl. Maj:t vid framläggandet af denna proposition. 1907 års Riksdag anhöll, att Kungl. Maj:t skulle låta utarbeta</w:t>
        <w:br/>
        <w:br/>
        <w:t>läroanstalter. Då vi hade att göra upp detta förslag, kommo vi till en skolform, som var mycket besvärlig, nämligen de s. k. lägre samskolorna. Det förhåller sig nämligen så, att Riksdagen på 1890- talet beslöt att tilldela understöd åt dessa s. k. lägre, fem-, sexklassiga samskolor, såsom t. ex. Hedemora, Klippans och Hörs samskola. I början af 1900-talet beslöt emellertid Riksdagen att icke vidare fortgå på den vägen och att icke lämna understöd åt nya sådana samskolor. Anledningen till detta beslut var den omständigheten, att man befarade, att, om man fortginge på den inslagna vägen och lämnade understöd åt nya samskolor, det skulle uppkomma ett nät af mindre, ganska klena samskolor, som skulle rivalisera med folkskolorna och taga bort intresset för dem och bli — hvad skall jag säga — ett slags »fåfängans» skolor, där de, som hade litet mera än existensminimum, skulle sätta in sina barn för att synas litet finare.</w:t>
        <w:br/>
        <w:br/>
        <w:t>Nu har emellertid på senare tider uppkommit en hel mängd nya samhällen, hvilka behöfva skolor, som föra till samma mål som dessa fem-, sexklassiga samskolor och skulle vara i någon mån af samma art som statens realskolor. Lösningen af den skolfråga, som sålunda uppstått, trodde vi oss kunna finna genom att undersöka i hvilken riktning det svenska skolsystemet öfver hufvud utvecklat sig. Jag blott konstaterar utan att närmare ingå på frågan, att under det gångna seklet denna utveckling gått i riktning från parallellskolesystemet, d. v. s. systemet med parallella skolor för hvarje samhällsklass, mot enhetsskolesystemet. Hvarje skolreform, som genomförts, kan sägas vara en etapp på vägen mot detta mål. Under sådana förhållanden hade vi icke annat att göra än säga: Då taga vi ett nytt steg på den väg, i hvilken skolväsendet utvecklat sig; vi böja ihop de två linjerna, samskolan och folkskolan, till en enda. Därigenom kunde man vinna, att dessa samskolor icke längre skulle konkurrera med folkskolorna, utan tvärtom draga ortens intresse till folkskolorna, och man vunne äfven, att Riksdagen icke skulle ställa sig motvillig att lämna anslag till klasser öfver folkskolan, där det fanns ett undervisningsbehof, som behöfde tillgodoses med sådana klasser. Det var på det sättet tanken på dessa mellanskolor kom upp hos oss. Vi styrktes i den uppfattningen af flera skäl. För det första var det alldeles uppenbart, att det vore bättre att i stället för att ha en dålig folkskola och en dålig samskola, delvis parallella, samla de pengar, som funnes tillgängliga, och anslå dem till en enda läroanstalt, hvilken då skulle kunna blifva mycket bättre ordnad med afseende på både undervisning och lokaler. För det andra skulle en sådan åtgärd vara till ekonomisk fördel för föräldrarna, i det att samskolor då kunde uppkomma på orter, där sådana för närvarande icke finnas, hvilket skulle medföra för föräldrar på dessa orter den be-</w:t>
        <w:br/>
        <w:br/>
        <w:t>tydande förmånen, att de kunde behålla barnen i hemmet, tills de fyllt 15 å 16 år och aflagt realskoleexamen, i stället för att skicka dem till främmande ort och där för dem betala inackordering, något, som är högst betungande för föräldrar i den ställning, hvarom här är fråga.</w:t>
        <w:br/>
        <w:br/>
        <w:t>Vidare ansågo vi, att det skulle blifva till obestridlig fördel för staten, ty om ej staten nu upptoge denna idé och understödde skolor på detta sätt, skulle gifvetvis småningom anspråk framkomma på, att äfven i dessa nya orter, i den mån de blefve större, skulle upprättas statsläroverk. Dessa äro så dyra, att omkostnaden för ett sådant motsvarar omkostnaden för ungefär fyra eller fem sådana skolor, som här är fråga om.</w:t>
        <w:br/>
        <w:br/>
        <w:t>Allt detta stödde oss i tanken att framlägga förslag om kommunala mellanskolor. Därvid kunde vi emellertid icke blunda för, att ett sådant förslag på det närmaste berörde de högre folkskolornas intressen, och att detta förslag, om det antoges, skulle påkalla ändring i bestämmelserna angående understöd åt de högre folkskolorna. Men jag vill fästa uppmärksamheten på, att vi hade endast ett par månaders tid i departementet för att utarbeta detta förslag, och det kom i alla fall för sent till Riksdagen. Då förslaget afvisades år 1908, uppstod hos oss den tanken, att vi skulle se till, om vi ej skulle kunna ändra bestämmelserna rörande de högre folkskolorna så, att de blefve så att säga kongruenta med bestämmelserna angående mellanskolorna. Men då inträdde en omständighet, som gjorde, att frågan fick förfalla, nämligen att den då arbetande seminariekommittén fick i uppdrag att utarbeta ändrade bestämmelser angående de högre folkskolornas organisation. Den kommittéutredningen ville vi icke föregripa, utan vi lade i afvaktan därpå fram förslaget oförändradt för att sedan vidtaga de ändringar, som kunde påkallas.</w:t>
        <w:br/>
        <w:br/>
        <w:t>Det var ytterligare ett skäl att icke dröja med förslaget, och det var följande. Förslaget om folkskolan som bottenskola har på olika tider varit i olika grad aktuelt. Ibland har man just icke hört något om det, ibland har det dykt upp en ganska liflig diskussion därom. En sådan kom upp år 1908 af anledning, som för kammaren är känd. Det diskuterades väldeligen, men hela diskussionen gaf vid handen, att man icke riktigt visste, hvad man ville, och detta gäller både dem, som voro för saken, och dem, som voro emot densamma. Diskussionen rann ut i sanden, och det sades allmänt efter densamma, att tanken var död. Det var det allmänna intrycket, såvidt jag förstod. Då var det psykologiskt viktiga ögonblicket för Kungl. Maj:t att säga: »Nej, den är icke död, här är uppslagsändan till denna frågas lösning.&gt; Och det var just därför, som det var nyttigt och nödvändigt att då komma fram med denna proposition.</w:t>
        <w:br/>
        <w:br/>
        <w:t>Nu förhåller det sig så, att anslag till enskilda skolor utdelas för tre år i sänder. Det har varit vår tanke, att, när seminariekommittén eller folkbildningskommittén, som den numera kallas, utarbetat förslag till ändrad organisation af de högre folkskolorna, och när</w:t>
        <w:br/>
        <w:br/>
        <w:t>saken blifvit litet mera diskuterad och kanske mera i praktiken pröfvad, till nästa treårsperiod inkomma till Riksdagen med förslag till de ändringar, som kunde erfordras på grund af hvad man då inhäm-</w:t>
        <w:br/>
        <w:br/>
        <w:t>skilda läroantat och utredt. Jag har nu redogjort för Kungl. Maj:ts tankegång</w:t>
        <w:br/>
        <w:br/>
        <w:t>i detta fall.</w:t>
        <w:br/>
        <w:br/>
        <w:t xml:space="preserve">Nu har emellertid utskottet ansett sig icke behöfva afvakta denna seminariekommittés arbete. Utskottet har själfständigt utarbetat de förslag, hvarom jag här förut gifvit en antydan. Hvad dessa förslag beträffar, i hvad de beröra Kungl. Maj:ts proposition, anser jag dem vara acceptabla, utom punkt 11 under n:o IV (sidan 82 i betänkandet). Där står det, att i fråga om kompetensbestämmelser för lärare och </w:t>
      </w:r>
      <w:r>
        <w:rPr>
          <w:b/>
        </w:rPr>
        <w:t>lärarinnor³</w:t>
      </w:r>
      <w:r>
        <w:rPr>
          <w:b w:val="0"/>
        </w:rPr>
        <w:t>, om dessas aflöning och pensionering gäller för kommunal mellanskola, hvad i dessa hänseenden är för högre folkskola stadgadt.</w:t>
        <w:br/>
        <w:br/>
        <w:t>Det är två anmärkningar, som jag har emot detta förslag.</w:t>
        <w:br/>
        <w:br/>
        <w:t>Den första är, att det bestämmer samma löner för lärarepersonalen vid dessa kommunala mellanskolor som för lärarepersonalen vid de högre folkskolorna, d. v. s. för manlig lärare 1,500 kronor jämte fri bostad och vedbrand och tre ålderstillägg å hvartdera 300 kronor. Jag tror icke, att man för detta pris kan påräkna så skickliga lärare, som det behöfs, åtminstone på mellanskolans allra högsta stadier. Undervisningen där motsvarar undervisningen i femte och sjätte realklasserna vid de allmänna läroverken och blir ganska kräfvande; och särskildt när det gäller naturvetenskapliga ämnen, vid hvilka ju nu fästes allt större vikt, och som torde komma att blifva det centrala i undervisningen, behöfs det väl utbildade lärare, som man näppeligen kan få för detta pris. Jag yrkar ej på, att dessa lärare skola få samma aflöning som lärarne vid de allmänna läroverken, men jag anser, att det behöfs en höjning af de föreslagna lönerna.</w:t>
        <w:br/>
        <w:br/>
        <w:t>En annan omständighet, som gör en löneförhöjning behöflig, är skillnaden i lästid vid dessa båda slag af skolor. Vid de högre folkskolorna utgör lästiden enligt lag 30 veckor, med rätt för Kungl. Maj:t att vidtaga vissa ändringar. Nu är lästiden i verkligheten åtskilligt längre, men ej så lång, som den skulle blifva vid dessa kommunala mellanskolor, nämligen 38 veckor. Lärarne skulle således få mera att göra här, än hvad de ha vid de högre folkskolorna. Arbetet blir här alltså både kvantitativt och kvalitativt mera betungande. Om kammaren därför beslutar sig för att taga detta förslag, vill jag uttryckligen säga ifrån, att det icke kan betraktas annat än som ett provisorium, och att man måste göra en utredning, huruvida och i hvilken mån lönerna för lärarne behöfva ökas.</w:t>
        <w:br/>
        <w:br/>
        <w:t>Här är vidare föreslaget, att de högre folkskolorna skulle kunna få understöd med 4,800 kronor för fyra årsklasser jämte två tredjedelar af de lönetillägg, som tillförsäkrats lärarne vid dessa skolor. De kommunala mellanskolorna skulle få samma understöd, 4,800 kronor, men såvidt jag funnit, finnes ingenting sagdt om, att lärarepersonalen vid dessa skulle få lönetillägg af statsmedel. De kommunala</w:t>
        <w:br/>
        <w:br/>
        <w:t>mellanskolorna skulle alltså komma i sämre ställning än de högre folkskolorna med fyra årsklasser, och det skulle betyda, att det för en kommun skulle vara en uppoffring att öfvergå från högre folkskola till kommunal mellanskola.</w:t>
        <w:br/>
        <w:br/>
        <w:t xml:space="preserve">Under förutsättning, att denna min anmärkning är riktig — det kan nämligen vara möjligt, att jag förbisett någon bestämmelse härutinnan på något ställe i förslaget — skulle jag därför vilja hafva en ändring 1 punkt 10, där det heter: »Statsunderstödet till kommunal mellanskola utgår med 4,800 kronor, hvarjämte skola, däri </w:t>
      </w:r>
      <w:r>
        <w:rPr>
          <w:b/>
        </w:rPr>
        <w:t>flickor²</w:t>
      </w:r>
      <w:r>
        <w:rPr>
          <w:b w:val="0"/>
        </w:rPr>
        <w:t xml:space="preserve"> undervisas, må kunna erhålla ett särskildt understöd till undervisning i huslig ekonomi, ej öfverstigande 600 kronor, allt för år räknadt.» Jag vill här hafva följande tillägg: »Härjämte skall till sådan skola utgå två tredjedelar af de lönetillägg, som enligt punkt 11 äro tillförsäkrade lärarepersonalen vid dessa skolor.»</w:t>
        <w:br/>
        <w:br/>
        <w:t>Sedan har utskottet föreslagit något utöfver Kungl. Maj:ts förslag. Det afser det, att Riksdagen skulle på enskild motion besluta om höjning af ett förut utgående anslag. Det brukar vara så, att Kungl. Maj:t icke — om jag så får säga — lägger sig i dylika frågor, och det är på grund däraf, som jag nu vid detta tillfälle icke har anledning att yttra mig om detta.</w:t>
        <w:br/>
        <w:br/>
        <w:t>Jag skall nu sluta mitt kanske väl långa anförande med att säga, att det, såsom här har framhållits, är fråga om en betydelsefull skolreform, kanske viktigare än någon sådan, som förut förekommit. Grundtanken i denna reform är accepterad af bägge kamrarnas representanter i utskottet, och frågan tyckes sålunda befinna sig i ett gynnsamt läge. Det vore lyckligt, om det kunde ställas så till, att reformen nu kunde föras igenom. Andra läroverksreformer ha plägat taga en tid af 10 till 20 år, ja, än längre tid. Det skulle vara något nytt, om en sådan reform nu kunde föras igenom på detta mera enkla sätt. Vidare vill jag framhålla, att förslaget afser bättre lönevilkor för en lärarekår, hvars arbetsamhet, plikttrohet och duglighet stå öfver allt beröm. Det vore därför synnerligen beklagligt, om förslaget skulle falla.</w:t>
        <w:br/>
        <w:br/>
        <w:t>Jag kan därför icke sluta bättre än med en varm vädjan till kammaren, att de beslut den kommer att fatta måtte blifva sådana, att frågan icke faller. Det vore beklagligt, om denna fråga skulle falla, en fråga, hvilken, såsom det kanske med rätta sagts, är den viktigaste fråga, som förelegat till denna Riksdags pröfning.</w:t>
      </w:r>
    </w:p>
    <w:p>
      <w:pPr>
        <w:pStyle w:val="Heading2"/>
      </w:pPr>
      <w:r>
        <w:t>2. Fridtjuv Berg (–, man)</w:t>
      </w:r>
    </w:p>
    <w:p>
      <w:r>
        <w:rPr>
          <w:b w:val="0"/>
        </w:rPr>
        <w:t>Herr talman! Jag skall be att få tacka herr statsrådet för hvad han här har yttrat.</w:t>
        <w:br/>
        <w:br/>
        <w:t>För det första framgår af hans anförande, att han icke haft något att invända mot hvad utskottet föreslagit i den nu föredragna tredje punkten, utan synes acceptera, hvad utskottet i fråga om de högre folkskolorna hemställt.</w:t>
        <w:br/>
        <w:br/>
        <w:t>Beträffande hvad som sedermera kommer i punkt 4 om de kommunala mellanskolorna, framställde herr statsrådet en anmärk-</w:t>
        <w:br/>
        <w:br/>
        <w:t xml:space="preserve">genom hvad som står i punkt 11, där det heter, att rörande lärarekårens aflöning och pensionering »gäller för kommunal mellanskola, hvad i dessa hänseenden är för högre folkskola stadgadt». Alltså: liksom lönetilläggen för lärare vid högre folkskolor utgå från det föreslagsanslag, som är för dessa skolor beviljadt, så skulle lönetilläggen vid de kommunala mellanskolorna utgå från det förslagsanslag, som för dessa skolor begäres. Men det kan ju hända, att herr statsrådet har rätt däri, att det varit bättre, om detta varit alldeles uttryckligt utsatt. Han har varit af den godheten att före debattens början meddela mig sina betänkligheter och äfven sin mening om det sätt, hvarpå bristen skulle kunna afhjälpas. Jag vill förena mig med honom däruti, att det kunde vara bra, om till punkt 10 i bestämmelserna om kommunala mellanskolor fogades följande tilllägg: »Därjämte skola till hvarje kommunal mellanskola utgå två tredjedelar af de lönetillägg, som enligt mom. 11 skola utgå till lärare och </w:t>
      </w:r>
      <w:r>
        <w:rPr>
          <w:b/>
        </w:rPr>
        <w:t>lärarinnor³</w:t>
      </w:r>
      <w:r>
        <w:rPr>
          <w:b w:val="0"/>
        </w:rPr>
        <w:t xml:space="preserve"> vid sådan skola»; och tänker jag, då vi komma till föredragningen af nämnda moment, föreslå ett dylikt tillägg. Jag är förvissad om, att jag därvid har mina kamrater i utskottet från denna kammare med mig.</w:t>
        <w:br/>
        <w:br/>
        <w:t>Jag vill med anledning af hvad herr statsrådet yttrade om lönerna till lärarna vid de kommunala mellanskolorna tillägga endast några ord.</w:t>
        <w:br/>
        <w:br/>
        <w:t>Herr statsrådet nämnde, att lönerna för lärarna vid de kommunala mellanskolorna gifvetvis borde vara något högre än de löner, som utgå till lärarna vid högre folkskolor, eftersom det skulle bestämmas, att läsåret vid de kommunala mellanskolorna skulle vara 38 veckor, medan detsamma däremot vid de högre folkskolorna endast är satt till 30 veckor, visserligen med rätt för vederbörande att hos Kungl. Maj:t begära insättande i reglementet af bestämmelser om ett längre läsår. Med anledning häraf ber jag få upplysa, att läsåret vid de högre folkskolorna enligt de underrättelser, som jag erhållit, numera är betydligt längre än nämnda minimum. Under de senaste åren ha de flesta högre folkskolor förlängt sitt läsår, så att det i regel lär uppgå till 35 veckor, och ingenting finnes i gällande bestämmelser rörande dessa skolor, som hindrar, att läsåret förlänges ännu mera, ja, till 38 veckor. Bland den lärarepersonal, som arbetar vid de högre folkskolorna är det ock, enligt hvad jag erfarit, en önskan, att läsåret måtte förlängas.</w:t>
        <w:br/>
        <w:br/>
        <w:t>Det är gifvet, att det i många afseenden, kunde vara förmånligt, att: såväl löner som pensioner för lärare vid kommunala mellanskolor kunde sättas högre, än utskottet föreslagit; och reservanterna i denna</w:t>
        <w:br/>
        <w:br/>
        <w:t xml:space="preserve">fjärde punkt hafva också ställt sådant i utsikt. De föreslå, att Riksdagen skulle i skrifvelse till Kungl. Maj:t hemställa om utredning och förslag i fråga om aflöningsoch pensionsförmåner åt lärare och </w:t>
      </w:r>
      <w:r>
        <w:rPr>
          <w:b/>
        </w:rPr>
        <w:t>lärarinnor³</w:t>
      </w:r>
      <w:r>
        <w:rPr>
          <w:b w:val="0"/>
        </w:rPr>
        <w:t xml:space="preserve"> vid kommunala mellanskolor. Detta låter mycket välvilligt, men jag är rädd för, att det icke komme att hafva goda verkningar, ifall man ställer sina kraf alltför högt. Följden skulle blifva, att det för de kommuner, som icke höra till de allra rikaste, skulle blifva i hög grad försvåradt att upprätta kommunala mellanskolor. Om man vill åstadkomma hvad reservanterna från Första Kammaren ansett önskvärdt, eller att de kommunala mellanskolorna skulle kunna draga till sig dem, som äro behöriga för tjänstgöring vid de allmänna läroverken, så fordras naturligtvis ovillkorligen, att löner och pensioner sättas så högt, att platserna kunna utgöra någon lockelse för dem, som rekrytera lärarekåren vid de allmänna läroverken. Men om man tager kännedom om hvad våra nuvarande realskolor och statens samskolor kosta, finner man, att deras budget uppgår till så höga belopp, att det blir omöjligt för alla kommuner utom de rikaste att upprätta kommunala mellanskolor, ifall dessa skulle medföra lika dryga omkostnader. Jag har icke haft tid att så noga taga kännedom om förhållandena just nu, men jag skulle tro, att en realskola i allmänhet kostar mellan 30,000 och 40,000 kronor om året och en samskola kanske mellan 20,000 och 30,000 kronor. Om man nu reducerar denna senare summa något på grund af det mindre klassantalet i de kommunala mellanskolorna, kan man dock i alla händelser vara viss om, att en dylik skola, ifall läroverkslärarekompetens fordrades, svårligen skulle kunna upprättas under 15,000— 20,000 kronors årlig utgift eller någonting dylikt. Jag hemställer, ifall man uppställer sådana fordringar i fråga om aflöningen till lärarna, huruvida det kan tänkas blifva annat än ett ytterst ringa fåtal, om ens några kommuner, som skulle kunna lägga sig till med kommunala mellanskolor. Man hade då visserligen skrifvit några vackra ord i riksdagsbeslutet, men säkerligen skulle resultatet blifva, att de kommunala mellanskolorna komme ett stanna på papperet. Utskottet har därför icke velat upptaga yrkandet att genast skrifva till Kungl. Maj:t och begära förslag om högre löner och pensioner för lärarekåren vid kommunala mellanskolor, utan det har stannat vid att för dem tills vidare fordra samma minimiaflöning och samma pensionsförmåner, som statsmakterna hafva bestämt för lärarna vid de högre folkskolorna. Och detta är ju, som hvar och en i utlåtandet kan se, betydligt bättre än hvad reservanterna nu föreslå och Kungl. Maj:t i propositionen föreslagit för lärarna vid såväl enskilda som kommunala mellanskolor.</w:t>
        <w:br/>
        <w:br/>
        <w:t>Emellertid, då för närvarande endast är fråga om den hittills föredragna tredje punkten, och då ingen haft någonting mot denna punkt att anföra samt det jämväl framgår af hvad herr statsrådet yttrat, att han accepterar, hvad utskottet härutinnan föreslagit,</w:t>
        <w:br/>
        <w:br/>
        <w:t>inskränker jag mig för närvarande till att yrka bifall till utskottets hemställan i ifrågavarande punkt.</w:t>
      </w:r>
    </w:p>
    <w:p>
      <w:pPr>
        <w:pStyle w:val="Heading2"/>
      </w:pPr>
      <w:r>
        <w:t>3. Robert Johansson Dahr (Liberala samlingspartiet, man)</w:t>
      </w:r>
    </w:p>
    <w:p>
      <w:r>
        <w:rPr>
          <w:b w:val="0"/>
        </w:rPr>
        <w:t>Då jag väckt en motion i den af herr statsrådet nyss berörda frågan om kompetens och lönevillkor för lärarna vid de kommunala mellanskolorna, ber jag att härom få säga några ord.</w:t>
        <w:br/>
        <w:br/>
        <w:t>Då jag, liksom andra motionärer, yrkat, att kompetens och lönevillkor för lärare vid kommunala mellanskolor måtte bestämmas lika med hvad som gäller för lärare vid högre folkskolor, har det naturligtvis icke varit min mening att därigenom skada de kommunala mellanskolorna, utan tvärtom har jag velat förekomma, att beträffande dessa skolor skulle komma att tillämpas villkor i fråga om kompetens och aflöning, hvilka skulle ställa de kommunala mellanskolorna på ett lägre plan än högre folkskolor. I detta fall ha vi motionärer alltså i stort sedt samma uppfattning, som häfdats af herr statsrådet. Vi hafva icke heller någonting emot, att man framdeles i någon mån höjer lönerna och äfven kompetensfordringarna. Härvidlag tror jag dock i likhet med det särskilda utskottets vice ordförande, att det icke vore lyckligt att utgå från att man nödvändigt skall fordra samma kompetens för lärare vid kommunala mellanskolor som för lärare vid statens allmänna läroverk, närmast realskolorna. Då man näppeligen har möjlighet att drifva upp lärarelönerna vid de kommunala skolorna till samma höjd som vid statens skolor, komme en dylik åtgärd helt säkert att leda därhän, att man vid de kommunala mellanskolorna komme att få en lärarekår, som till icke ringa del skulle utgöras af sådana akademiskt bildade lärare, hvilka hade mindre utsikter att få anställning vid de allmänna läroverken och statens realskolor och sålunda i det hela en mindre väl kvalificerad lärarekår. Om man åter för lärare vid kommunala mellanskolor som regel nöjde sig med något lägre kompetensfordringar, ungefär lika dem, hvilka gälla för lärare vid de högre folkskolorna, hade man utsikt att vid de kommunala mellanskolorna få eliten af folkskollärarne och därmed en lärarekår, hvars formella kompetens visserligen vore något lägre än den, som fordras för anställning vid statens allmänna läroverk, men hvilken dock efter min mening skulle fullt motsvara dessa skolors behof. Jag tillåter mig i detta sammanhang påpeka, att vi hafva en seminariekommitté, numera benämnd allmänna folkundervisningskommittén, men med ursprunglig uppgift att upprätta plan för folkskollärareutbildningens förbättrande och höjande. För min del önskar och hoppas jag, att den plan, som af nämnda kommitté en gång blir framlagd, skall komma att inrymma jämväl anordningar, genom hvilka möjlighet beredes för sådana folkskollärare, som önska det, att förvärfva en högre utbildning än genomsnittsutbildningen. I vissa andra länder är det så, att tillfälle finnes för folkskollärare att aflägga en andra lärareexamen, som medför behörighet till vissa högre platser inom folk-</w:t>
        <w:br/>
        <w:br/>
        <w:t>undervisningen. Jag tror det vore lyckligt, om vi äfven här i Sverige Angående komme därhän. Ty folkskollärarekårens nuvarande ställning, "(etyunderekid som är sådan, att utsikt till vidare befordran i regel saknas för den, nala och en. som en gång mottagit en folkskolläraretjänst, är icke lycklig, enär skilda läroanden icke medför den eggelse till fortsatt utbildning, som ligger istalter m. m. utsikten att kunna vinna befordran till högre och bättre aflönade = (Forts.) platser. Om vi komme därhän, att möjlighet funnes för folkskollärare att aflägga en högre lärareexamen, skulle man få ett utmärkt lärarematerial för såväl de högre folkskolorna som de kommunala mellanskolorna, och denna utväg vore, tror jag, den lämpligaste för lösandet af frågan om lärarekompetens för dessa skolor. Härmed har jag naturligtvis icke velat förneka det lämpliga i att en eller annan -lärarebefattning vid ifrågavarande skolor besättes med akademiskt bildad lärare.</w:t>
        <w:br/>
        <w:br/>
        <w:t>Jag har velat anföra detta såsom förklaringsgrund till min motion i ärendet, och jag ber, herr talman, att i öfverensstämmelse härmed få ansluta mig till utskottets yrkande.</w:t>
      </w:r>
    </w:p>
    <w:p>
      <w:pPr>
        <w:pStyle w:val="Heading2"/>
      </w:pPr>
      <w:r>
        <w:t>4. Nils Larsson (Liberala samlingspartiet, man)</w:t>
      </w:r>
    </w:p>
    <w:p>
      <w:r>
        <w:rPr>
          <w:b w:val="0"/>
        </w:rPr>
        <w:t>Herr talman, mina herrar! Som kammarens ledamöter torde observerat, har jag jämte några andra vid denna punkt afgifvit en reservation, och jag ber att med några ord få motivera vår ståndpunkt i föreliggande fråga.</w:t>
        <w:br/>
        <w:br/>
        <w:t>Då vi gingo att behandla den nya skoltyp, som blifvit kallad kommunala mellanskolor och som, i händelse vårt förslag vinner Riksdagens godkännande, skulle blifva en öfverbyggnad på folkskolan, hade vi att se till bland annat, om redan befintliga skoltyper kunde utvidgas eller omorganiseras, så att de kunde inrangeras under den nya typen och komma i åtnjutande af det anslag, som för samma typ är afsedt, eller anslaget till kommunala mellanskolor. Af egentliga kommunala mellanskolor finnas i närvarande stund endast en eller två nämligen den s. k. högre borgarskolan i Malmö och Grefvesmählska skolan i Stockholm. Af de andra 22 skolor, som äro uppräknade i den kungliga propositionen och som skulle komma i åtnjutande af detta anslag, kan, såvidt man kan döma af tillgängliga upplysningar, knappast någon i verklig mening kallas kommunal mellanskola. Vi hafva därför ansett, att det bör gifvas ett särskildt anslag till sådana enskilda skolor, som kunna blifva mellanskolor, och ett annat anslag</w:t>
        <w:br/>
        <w:br/>
        <w:t>till rena kommunala mellanskolor, samt föreslagit särskilda bestämmelser, som borde vara normerande för statsunderstöd till respektive skolor.</w:t>
        <w:br/>
        <w:br/>
        <w:t xml:space="preserve">Angående den föredragna punkten hafva jag och medreservanter icke kunnat biträda den föreslagna formuleringen, emedan vi ansett densamma vara sådan, att den i sina konsekvenser försvårar och, om den finge stå kvar oförändrad, på en del platser skulle omöjliggöra uppkomsten af kommunala mellanskolor. Herr Juhlis har i den motion, som förelegat till utskottets behandling, velat hålla före, att å sådana platser, där statsunderstödda skolor redan finnas, icke något verkligt behof af kommunala mellanskolor skulle förefinnas, men vi anse, att äfven på sådana platser ett ganska stort behof kan föreligga, ty det är en del lärjungar, nämligen de </w:t>
      </w:r>
      <w:r>
        <w:rPr>
          <w:b/>
        </w:rPr>
        <w:t>kvinnliga¹</w:t>
      </w:r>
      <w:r>
        <w:rPr>
          <w:b w:val="0"/>
        </w:rPr>
        <w:t xml:space="preserve">, som i vanliga fall icke kunna vinna inträde vid de allmänna läroverken eller statens realskolor. Man kan tänka sig, att, om kommunala mellanskolor funnes, tillfälle kunde gifvas för såväl </w:t>
      </w:r>
      <w:r>
        <w:rPr>
          <w:b/>
        </w:rPr>
        <w:t>kvinnliga¹</w:t>
      </w:r>
      <w:r>
        <w:rPr>
          <w:b w:val="0"/>
        </w:rPr>
        <w:t xml:space="preserve"> som manliga lärjungar att inhämta kunskaper och komma fram till en examen, som vore likvärdig med nuvarande realskoleexamen. Man kan äfven tänka sig ett annat skäl för inrättande af kommunala mellanskolor, nämligen att mindre bemedlade föräldrar till barn i den tidigare skolåldern hafva svårt att bestämma sig för eller kunna säga, huruvida de hafva råd att hålla sina barn i skola. Det kan då vara fördelaktigt, att de bevista och tillgodogöra sig undervisningen i en vanlig folkskola, tills de äro tolf eller tretton år, och att de först därefter, när studiebegåfningen mera med säkerhet kan bedömas, från folkskolan gå öfver till den kommunala mellanskolan. Man kan därför tänka sig, om bestämmelsen kvarstår, såsom utskottet föreslagit den, att, ifall det i en kommun finnes ett allmänt läroverk eller en statsunderstödd mellanskola förut och elevantalet i dessa skolor under de senaste tre åren i medeltal ej uppgått till 100, man kan tänka sig, säger jag, att den bestämmelsen, om den får kvarstå oförändrad, i sådant fall kan omöjliggöra uppkomsten af en kommunal mellanskola. Man kan också tänka sig, att det på samma ort finnes äfven en s. k. enskild skola — d. v. s. sådan skolor, som enligt föreliggande förslag ha tid på sig att till 1912 resp. 1914 ombildas till kommunala mellanskolor, för den händelse de skola i fortsättningen komma i åtnjutande af statsunderstöd. Man kan tänka sig, att vederbörande, när de ha denna öfvergångstid på sig, komma att skynda sig att ombilda sina privata skolor till enskilda mellanskolor. Därigenom skulle det enligt utskottets förslag, om i en dylik enskild mellanskola elevantalet icke uppgår till 100, vara alldeles omöjligt att åstadkomma en kommunal mellanskola på denna plats. Jag anser icke, att en enskild mellanskola kan fullständigt fylla samma fordringar eller göra samma nytta på en plats, som den kommunala mellanskolan skulle göra. Vi ha nu som sagdt ansett, att denna bestämmelse är för hård, och föreslagit en annan bestämmelse, som återfinnes bland reservationerna till utskottsbetänkandet å sidan 116, nämligen att andra</w:t>
        <w:br/>
        <w:br/>
        <w:t>Nu anse vi, att det bör ligga i öfverstyrelsens och Kungl. Maj:ts hand att bedöma, huruvida något behof förefinns på en viss ort af en kommunal mellanskola, och att, där Kungl. Maj:t anser, att ett anslag till en sådan skola bör gifvas, det därvidlag skall ligga i Kungl. Maj:ts han&amp; att mera rätta sig efter det förefintliga bildningsbehofvet i den ort, där det ifrågasättes att upprätta en sådan kommunal mellanskola.</w:t>
        <w:br/>
        <w:br/>
        <w:t>Jag skall, med anledning af hvad jag sagt, yrka afslag å andra stycket mom. 1 af punkt IV och bifall till den i motsvarande del af samma punkt afgifna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1115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