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1186</w:t>
      </w:r>
    </w:p>
    <w:p>
      <w:r>
        <w:rPr>
          <w:b/>
        </w:rPr>
        <w:t xml:space="preserve">Datum: </w:t>
      </w:r>
      <w:r>
        <w:t>1911-05-11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Nilsson (Socialdemokraterna, man)</w:t>
      </w:r>
    </w:p>
    <w:p>
      <w:r>
        <w:rPr>
          <w:b w:val="0"/>
        </w:rPr>
        <w:t>Herr talman! Det är, som herrarna finna, ett helt knippe motioner, som blifvit behandlade i detta konstitutionsutskottets utlåtande. Dessa motioner gälla dels den kommunala rösträtten, dels det proportionella valsättet och andra gällande föreskrifter i fråga om de kommunala valförrättningarna, dels frågan om dagtraktamente åt landstingsmän.</w:t>
        <w:br/>
        <w:br/>
        <w:t>Beträffande de önskemål, som uttalats i motionerna om valsättet, om valhemlighetens bevarande och valtider m. m, samt om arfvode åt landstingsmännen, har konstitutionsutskottet ställt sig mycket välvilligt, välvilligare än jag för min del vågat hoppas, i det utskottet hemställt om skrifvelse till Kungl. Maj:t med begäran om nödiga reformer i dessa hänseenden. Men i fråga om de motioner, som påyrka en reformering eller demokratisering af den kommunala rösträtten, har däremot utskottet ställt sig fullkomligt afvisande. Utskottet har sålunda afvisat icke blott det socialdemokratiska krafvet på lika kommunal rösträtt utan äfven det liberala krafvet på blott personlig kommunal rösträtt.</w:t>
        <w:br/>
        <w:br/>
        <w:t>Den liberala partimotionen, som dels vill borttaga den kom- Ang. ändrinmunala rösträtt, som nu tillkommer bolag och andra samfällig- 927 ? heter, omyndiga samt oskiftadt bo, och som dels påyrkar sådan Riksdagen ändring i landstingsförordhingen, att vid val af landstingsmän och i vissa medlem af kommun må kunna utöfva rösträtt endast inom den kommunalkommun, där han är mantalsskrifven, den motionen är efter mitt förordningar. förmenande liten men naggande god, och jag vill ha sagt ifrån (Forts. redan nu, att min blanka reservation till utskottets utlåtande beträffande den betyder det, att om icke mitt eget yrkande vinner kammarens bifall, så kommer jag att rösta för den liberala reservationen vid punkt 1: B.</w:t>
        <w:br/>
        <w:br/>
        <w:t xml:space="preserve">Å egna och mina partikamraters vägnar vill jag, herr talman, yrka bifall till herr Brantings m. fl. motioner i de delar, som innefatta lika och rent personlig rösträtt i kommunala angelägenheter, rösträtt jämväl åt </w:t>
      </w:r>
      <w:r>
        <w:rPr>
          <w:b/>
        </w:rPr>
        <w:t>kvinna¹</w:t>
      </w:r>
      <w:r>
        <w:rPr>
          <w:b w:val="0"/>
        </w:rPr>
        <w:t xml:space="preserve">, som är gift med kommunalt röstberättigad man, det kommunala utskyldsstreckets mildrande och valbarhet äfven för </w:t>
      </w:r>
      <w:r>
        <w:rPr>
          <w:b/>
        </w:rPr>
        <w:t>kvinnor¹</w:t>
      </w:r>
      <w:r>
        <w:rPr>
          <w:b w:val="0"/>
        </w:rPr>
        <w:t xml:space="preserve"> vid landstingsval, eller med andra ord, att vederbörande paragrafer i förordningarna om kommunalstyrelse på landet, i stad och i Stockholm, i förordningen om kyrkostämma samt kyrkoråd och skolråd, motsvarande förordning för Stockholm, samt förordningen om landsting måtte erhålla den lydelse, som återfinnes på sidorna 3, 4 och 5 i utskottsutlåtandet.</w:t>
        <w:br/>
        <w:br/>
        <w:t>Den viktigaste, den mest betydande punkten i detta yrkande är den om slopande af den 40-gradiga röstskalan och dess ersättande med en rösträtt efter principen »en man, en röst» eller, som det hellre bör heta, &gt;»en medborgare, en röst». Det är denna graderade röstskala, som nu mer än något annat i gällande författningar skapar klasskillnad och klassförtryck och därigenom väcker, föder och närer de onda lidelser, den afund och det sambhällshat, hvaröfver just tillskyndarna själfva, reformfienderna, så mycket beklaga sig. Denna gradering af medborgarna efter ekonomisk förmögenhet är i högsta grad kränkande för det mänskliga personlighetsvärdet. Den utgör visst också ett unicum för vårt land. Finnes i något annat land en gradering i detta hänseende, torde den dock icke på långa vägar kunna jämföras med den svenska.</w:t>
        <w:br/>
        <w:br/>
        <w:t>Den 40-gradiga röstskalan är ju också, och det erkännes allmänt, fullkomligt godtycklig. Den kunde lika väl vara 30-gradig eller 50-gradig. Graderingen saknar förnuftig rättsgrund. Och ställer jag mig på rent borgerlig ståndpunkt och går ut från den principen, att den kommunala rösträtten bör stå i direkt förhållande till beskattningen, så kan jag icke se annat, än att denna rösträtt bör vara lika för alla. Den kommunala skattskyldigheten är nu lika för alla, beskattningen utgår med samma belopp per bevillningskrona för fattig som för rik i samma kommun, och följaktligen borde väl också rösträtten vara lika för fattig</w:t>
        <w:br/>
        <w:br/>
        <w:t>Om Lan rösträtten har man ju också för länge sedan måst öfvergifva. Riksdagen Men fastän vi hunnit långt förbi den tid, då hvarje ny bevill-</w:t>
        <w:br/>
        <w:br/>
        <w:t>och i vissa Ningskrona eller fyrk skänkte åt samma person en ny röst, så</w:t>
        <w:br/>
        <w:br/>
        <w:t>kommunalåterstår dock mycket att reformera på detta område. Person-</w:t>
        <w:br/>
        <w:br/>
        <w:t>Hvad som är kränkande, godtyckligt och orättvist, det kan emellertid heller icke vara nyttigt. Bland våra motståndare gifves det utan tvifvel sådana, som fullt ärligt och uppriktigt och utan egoistiska bihänsyn förmena, att en fullkomlig jämlikhet mellan alla kommunalt röstberättigade skulle medföra stora vådor för samhället och göra tillvaron i detta land odräglig för de större inkomsttagarna. Jag kan för min del icke dela dessa farhågor; och jag förbiser därvidlag ingalunda det stora inflytande, som en sådan lika kommunal rösträtt skulle utöfva på sammansättningen af Riksdagens Första kammare. Då den kommunala beskattningen är lika eller rättare sagdt hos oss tynger svårare på den mindre än på den större inkomsttagaren, så ha de mindre bemedlade inkomsttagarna lika stor eller större anledning än de förmögna att iakttaga sparsamhet med kommunens medel. Och efter min mening är det icke förmögenheten, som behöfver skyddas. Det är i stället den stora massan af de med dryga skatter betungade små inkomsttagarna, som behöfver skydd mot de stora röstägarnas icke så sällan lättsinniga sätt att sköta kommunens finansiella angelägenheter, det skydd nämligen, som ligger i den lika rösträtten.</w:t>
        <w:br/>
        <w:br/>
        <w:t>Då jag här förfäktat en radikal utjämning af den kommunala rösträtten, så har jag gjort det utan bihänsyn till de i landet rådande partiförhållandena. Och därför skall jag också afstå ifrån att andraga någon statistik beträffande de senaste valen till landsting och stadsfullmäktige, där den 40-gradiga röstskalan varit tillämpad. Men då det både i utskottet och annorstädes har framhållits, att det socialdemokratiska partiet på åtskilliga håll räknat högre röstetal per hufvud än det liberala partiet, och att därför arbetarna icke skulle ha fog för någon klagan, så vill jag därtill genmäla, att vare sig det är socialistiska arbetare eller småbönder af liberal eller konservativ kulör, som bli tillbakasatta genom gällande lagbestämmelser, så är orättvisan lika stor ändå och kräfver sin rättelse. Och måhända kan den påpekade omständigheten vara ägnad att göra en ny och grundligare rösträttsreform eftersträfvad långt utanför arbetareklassens gränser.</w:t>
        <w:br/>
        <w:br/>
        <w:t>Jag vågar också uttala den förhoppningen, att socialdemokraterna icke skola komma att stå ensamma i den blifvande voteringen om det yrkande, som jag tillåtit mig framställa. De flesta här i kammaren torde i likhet med mig känna sig obundna</w:t>
        <w:br/>
        <w:br/>
        <w:t>af 1907 års stora rösträttskompromiss, och icke så få torde de Ang. ändrinvara, som af hänsyn till rättvisa, billighet och en god samhälls- 9ar ? a utveckling känna sig manade att främja det gamla demokratiska Riksdagen krafvet på en kommunal rösträtt, som låter likhetstanken bättre och i vissa komma till sin rätt. Jag dristar mig därför att till den af mig kommunalsålunda uttalade förhoppningen knyta en vördsam vädjan till förordningar. alla dem af kammarens ledamöter, som hysa ett sådant syfte, (Forts.) att förena sig med oss omkring det yrkande, som jag gjort, äfven</w:t>
        <w:br/>
        <w:br/>
        <w:t>om deras uppfattning i något stycke, i någon detalj afviker från</w:t>
        <w:br/>
        <w:br/>
        <w:t>vår. Jag tror nämligen, att i denna stund främjas demokratiens</w:t>
        <w:br/>
        <w:br/>
        <w:t>kraf bäst genom en talrik anslutning till den Brantingska motio-</w:t>
        <w:br/>
        <w:br/>
        <w:t>nens grundtanke: »en man en röst».</w:t>
      </w:r>
    </w:p>
    <w:p>
      <w:pPr>
        <w:pStyle w:val="Heading2"/>
      </w:pPr>
      <w:r>
        <w:t>2. unknown (–, –)</w:t>
      </w:r>
    </w:p>
    <w:p>
      <w:r>
        <w:rPr>
          <w:b w:val="0"/>
        </w:rPr>
        <w:t xml:space="preserve">Herr talman! Af den föredragna punkten framgår, att af den motion, som ligger till grund för utskottets utlåtande i denna punkt, blifvit beaktadt ett moment, nämligen frågan om ersättning till landstingsman. Några reservanter från denna kammare i utskottet, bland hvilka äfven jag befinnner mig, ha ansett, att äfven en annan punkt borde vunnit Riksdagens beaktande, nämligen den föreslagna ändringen i 10 $ kungl. förordningen om landsting, som afser att bereda </w:t>
      </w:r>
      <w:r>
        <w:rPr>
          <w:b/>
        </w:rPr>
        <w:t>kvinnan¹</w:t>
      </w:r>
      <w:r>
        <w:rPr>
          <w:b w:val="0"/>
        </w:rPr>
        <w:t xml:space="preserve"> samma valbarhet som man till landsting. Vi reservanter ha ansett, att då nu </w:t>
      </w:r>
      <w:r>
        <w:rPr>
          <w:b/>
        </w:rPr>
        <w:t>kvinnan¹</w:t>
      </w:r>
      <w:r>
        <w:rPr>
          <w:b w:val="0"/>
        </w:rPr>
        <w:t xml:space="preserve"> gjort sitt inträde i det kommunala lifvet, så är det en enkel konsekvens till </w:t>
      </w:r>
      <w:r>
        <w:rPr>
          <w:b/>
        </w:rPr>
        <w:t>hennes²</w:t>
      </w:r>
      <w:r>
        <w:rPr>
          <w:b w:val="0"/>
        </w:rPr>
        <w:t xml:space="preserve"> rätt att mottaga förtroendeuppdrag inom primärkommunerna, att </w:t>
      </w:r>
      <w:r>
        <w:rPr>
          <w:b/>
        </w:rPr>
        <w:t>hon²</w:t>
      </w:r>
      <w:r>
        <w:rPr>
          <w:b w:val="0"/>
        </w:rPr>
        <w:t xml:space="preserve"> äfven borde ha rätt att få mottaga förtroendeuppdrag inom de större kommunerna, länskommunerna. Därför ha vi för vår del ansett, att utskottet bort tillstyrka bifall till denna del af motionen.</w:t>
        <w:br/>
        <w:br/>
        <w:t>Hvad öfriga delar af motionen angår, tviflar jag visst icke på, att slutorden i den föregående talarens anförande, »en man, en röst», är ett mål, till hvilket vår sträfvan helt säkert kommer att stå i många år och långa år, men som kommer att till slut vinnas. Dock ha vi icke föreställt oss, att tiden därför redan nu vore inne, helst som motionären icke grundar sin framställning i ämnet på någon sådan utredning, som kunnat öfvertyga oss om, att tiden ännu vore inne att taga något steg i den riktningen, allra helst som den betydande nedsättning i röstskalan, som så nyligen ägt rum, icke haft tillfälle att underkastas någon verklig pröfning, och man därför borde ännu någon</w:t>
        <w:br/>
        <w:br/>
        <w:t>tid afvakta verkningarna af denna nedsättning, innan man går vidare på den inslagna vägen, hvilket jag är öfvertygad om kommer att ske.</w:t>
        <w:br/>
        <w:br/>
        <w:t>Jag tillåter mig därför, herr talman, yrka bifall till utskottets utlåtande i den föredragna punkten i öfrigt men därjämte bifall till det i reservationen framställda yrkandet om ändring i 10 &amp; landstingsförordningen, på sätt motionären föreslagit.</w:t>
      </w:r>
    </w:p>
    <w:p>
      <w:pPr>
        <w:pStyle w:val="Heading2"/>
      </w:pPr>
      <w:r>
        <w:t>3. Lars Johan Jansson (Lantmanna- och borgarepartiet inom andrakammaren, man)</w:t>
      </w:r>
    </w:p>
    <w:p>
      <w:r>
        <w:rPr>
          <w:b w:val="0"/>
        </w:rPr>
        <w:t>Herr talman! Den förste talaren slutade sitt anförande med att uttala, att det mål, hvartill han och hans partikamrater sträfva, är att åstakomma, som det heter, »en man och en röst». För min del kan jag icke vara med om någon vidare utsträckning af den kommunala rösträtten. Det må nu vara hur som helst på visst håll med uppfattningen om denna rösträtt — man får ju ofta höra talas om den »skändliga 40-gradiga rösträttsskalan» — så borde man dock komma ihåg, att den kommunala rösträtt vi nu ha är ofantligt olika den, som vi hade för blott några år sedan. Jag kan sålunda för min del icke annat än dela utskottets uppfattning i denna punkt beträffande rösträtten.</w:t>
        <w:br/>
        <w:br/>
        <w:t xml:space="preserve">Hvad sedan beträffar reservanternas yrkande att äfven bereda </w:t>
      </w:r>
      <w:r>
        <w:rPr>
          <w:b/>
        </w:rPr>
        <w:t>kvinnan¹</w:t>
      </w:r>
      <w:r>
        <w:rPr>
          <w:b w:val="0"/>
        </w:rPr>
        <w:t xml:space="preserve"> valbarhet till landstinget, så kan jag icke heller dela deras uppfattning i det afseendet, hvarför jag ber att få yrka bifall till utskottets förslag i förevarande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