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1193</w:t>
      </w:r>
    </w:p>
    <w:p>
      <w:r>
        <w:rPr>
          <w:b/>
        </w:rPr>
        <w:t xml:space="preserve">Datum: </w:t>
      </w:r>
      <w:r>
        <w:t>1911-05-17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Vilhelm Thorsson (Socialdemokraterna, man)</w:t>
      </w:r>
    </w:p>
    <w:p>
      <w:r>
        <w:rPr>
          <w:b w:val="0"/>
        </w:rPr>
        <w:t>Herr talman! Jag har vid den förberedande behandlingen af detta ärende icke kunnat dela utskottets uppfattning, att Riksdagen utan vidare skall lämna bifall till Kungl. Maj:ts framställning. Det förefaller mig, som om detta ärende icke föreligger i det utredda skick, att Riksdagen med bevarande af kronans rätt kan utan vidare lämna det begärda tillståndet att försälja ifrågavarande tomt.</w:t>
        <w:br/>
        <w:br/>
        <w:t xml:space="preserve">Det är ju så, att den nu ifrågavarande tomten under ett århundrade ansetts tillhöra arffurstens palats, hvilket ju en gång i tiden har skänkts af </w:t>
      </w:r>
      <w:r>
        <w:rPr>
          <w:b/>
        </w:rPr>
        <w:t>prinsessan³</w:t>
      </w:r>
      <w:r>
        <w:rPr>
          <w:b w:val="0"/>
        </w:rPr>
        <w:t xml:space="preserve"> Sophia Albertina till Sveriges arffurste för att utgöra bostad åt honom. Staten förpliktades vid donationens emottagande att påkosta afsevärda nybyggnader för att göra palatset lämpligt som bostad åt arffursten och uppfördes samtidigt likaledes på statens bekostnad inu ifrågavarande tomt nödiga stallbyggnader, dessutom har under alla dessa hundra åren, och något till, staten årligen fått ikläda sig underhållskostnaden för såväl arffurstens palats som den ifrågavarande stallbyggnaden.</w:t>
        <w:br/>
        <w:br/>
        <w:t>Emellertid hade förvaltarna af denna stiftelse kommit till den uppfattningen, att arffurstens palats under den gamla förvaltningsmetoden icke lämnade sin innehafvare tillräckligt gifvande inkomst, och därför framlämnades år 1902 till Riksdagen en proposition, hvari anhölls, att Riksdagen ville medgifva, att arffurstens palats finge säljas. Af den utredning, som åtföljde den kungliga propositionen, framgick det, att innehafvaren af arffurstens palats då hade en årlig inkomst däraf till ett belopp af endast 6,000 kronor. Vid ärendets behandling beslöt Riksdagen på enskilda motionärers framställning, att arffurstens palats skulle inköpas för statsverkets räkning till ett pris af högst 211, miljoner, och att staten skulle förränta denna summa med 4 procent. Således, i stället för en årlig inkomst af 6,000 kronor, beslöt Riksdagen, att det från statskassan årligen skulle till arffursten utgå 920,000 kronor. Men det märkliga i hela denna affär tycks vara det, att den som Iittills såsom oafhängig från arffurstens palats betraktade stalltomten icke längre ansågs följa med detta palats, utan vederbörande skulle fortfarande förvalta densamma för stiftelsens räkning, hvilken ock ansågs berättigad åtnjuta inkomsten af densamma. Tomten synes icke ha lämnat nöjaktig afkastning så länge den användts för sitt ursprungliga ändamål, ty nu ha stiftelsens styresmän låtit uppföra en miljonbyggnad på densamma.</w:t>
        <w:br/>
        <w:br/>
        <w:t>Nu begäres det, att Riksdagen utan vidare skall för sin del medgifva, att man skall få försälja tomten ifråga. Då det därå uppförda restaurantpalatset uppförts, såsom jag förmodar, för privata medel, har Riksdagen icke med byggnaden att göra, utan Riksdagen skall endast medgifva, att inkomsten vid försäljningen af tomten skall få förvaltas för stiftelsens räkning. Emellertid förefaller det mig, som om stiftel-</w:t>
        <w:br/>
        <w:br/>
        <w:t>:sens styresmän byggt huset, innan de hade någon säker grund lagd, I fråga om ty af handlingarna framgår det, att innehafvaren af tomten icke kunrälsen nat få lagfart på densamma, därför att det saknas åtkomsthandlingar, (Forts.) 7 och det kan ifrågasättas, om icke kronan har lika stor rätt till tomten | som stiftelsen. Det är ur den synpunkten, herr talman, som jag för</w:t>
        <w:br/>
        <w:br/>
        <w:t>min del icke velat utan föregående undersökning om kronans behöriga</w:t>
        <w:br/>
        <w:br/>
        <w:t>rätt till denna tomt vara med om att tillstyrka, att den skall få</w:t>
        <w:br/>
        <w:br/>
        <w:t>realiseras.</w:t>
        <w:br/>
        <w:br/>
        <w:t>Det förefaller mig dock, att när man i alla tider har betraktat arffurstens palats och denna stalltomt såsom varande en och samma egendom, och kronan år från år bidragit till både att uppföra nödiga byggnader och att sedan underhålla desamma, som om kronan rent af hade förmånsrätt till tomten. Ingen kan påstå, att stiftelsen på något sätt har blifvit mindre honett behandlad, när Riksdagen år 1902 skänkte densamma en ökning i dess inkomster af icke mindre än 34,000 kronor om året. Det kan visserligen sägas, att här kommer man ingen väg, därför att när statsmakterna afhandlade denna sak år 1902, blef Riksdagen med sitt eget medgifvande endast den betalande parten i den uppgörelse som då skedde, och det är gum'ås alltid på det sättet, när det afhandlas sådana här affärer, att kronan blir den betalande parten. Men det förefaller mig dock, att papperen i «denna sak icke äro tillräckligt klara och att kronan ännu kan hafva åtminstone moralisk rätt att göra anspråk gällande på ifrågavarande tomt. Det är inget litet tomtutrymme det är frågan om. Det är nämligen 1,787 kvadratmeter, som ligga i en synnerligen central del af staden. Och den värderas af stiftelsens förvaltning till omkring "+ miljon kronor.</w:t>
        <w:br/>
        <w:br/>
        <w:t>Vederbörande ha visserligen, som jag förut nämnt, för att göra tomten mera räntebärande på densamma uppfört en finare restaurang, men hafva de gifvit sig in på spekulationer utan att hafva fullständig klar äganderätt till tomten och utan att hafva erforderlig säkerhet för att byggnadsspekulationen skall ekonomiskt bära sig, så förefaller det mig, att detta icke kan tagas som en ömmande omständighet, hvilken skulle föranleda Riksdagen att afstå från denna tomt, som enligt mitt sätt att se, borde tillfalla kronan.</w:t>
        <w:br/>
        <w:br/>
        <w:t>Jag kan icke komma till annat resultat än att kronan både borde och skulle äga denna tomt, enligt hvad som förut förehafts i denna affär. Därför ber jag, herr talman, att få yrka afslag på utskottets framställning och bifall till den reservation, som jag tillåtit mig att foga vid betänkandet.</w:t>
      </w:r>
    </w:p>
    <w:p>
      <w:pPr>
        <w:pStyle w:val="Heading2"/>
      </w:pPr>
      <w:r>
        <w:t>2. Carl Swartz (Första kammarens nationella parti, man)</w:t>
      </w:r>
    </w:p>
    <w:p>
      <w:r>
        <w:rPr>
          <w:b w:val="0"/>
        </w:rPr>
        <w:t xml:space="preserve">Herr talman, mina herrar! Den föregående talaren har yrkat afslag på utskottets hemställan, därför att det syntes honom kunna med fog ifrågasättas, huruvida icke kronan skulle kunna göra anspråk gällande på den tomt, angående hvars försäljning ifrån </w:t>
      </w:r>
      <w:r>
        <w:rPr>
          <w:b/>
        </w:rPr>
        <w:t>prinsessan³</w:t>
      </w:r>
      <w:r>
        <w:rPr>
          <w:b w:val="0"/>
        </w:rPr>
        <w:t xml:space="preserve"> Sophia Alber-</w:t>
        <w:br/>
        <w:br/>
        <w:t>;tinas stiftelse det är fråga om att få Riksdagens bifall till. Andra kammarens protokoll 1911. Nr 51. 2</w:t>
        <w:br/>
        <w:br/>
        <w:t>Jag för min del får säga, att nog har det funnits ovisshet angå-</w:t>
        <w:br/>
        <w:br/>
        <w:t>en fastighets ende äganderätten till denna tomt, men det har aldrig funnits någon</w:t>
        <w:br/>
        <w:br/>
        <w:t xml:space="preserve">ovisshet i det afseendet, att kronan skulle kunna hafva några anspråk på den. Den ovisshet, som funnits, är beroende på, att i </w:t>
      </w:r>
      <w:r>
        <w:rPr>
          <w:b/>
        </w:rPr>
        <w:t>prinsessan³</w:t>
      </w:r>
      <w:r>
        <w:rPr>
          <w:b w:val="0"/>
        </w:rPr>
        <w:t xml:space="preserve"> Sophia Albertinas testamente denna tomt icke nämndes såsom bestämdt tillhörande stiftelsen, för hvilken regler förut gifvits. Den har alltid ansetts höra dit, enär på den tiden det ansågs, att, när man hade palats, man också måste hafva ett stall, och stallet till arffurstens palats var uppfördt på denna tomt, som var inköpt från enskild ägare af </w:t>
      </w:r>
      <w:r>
        <w:rPr>
          <w:b/>
        </w:rPr>
        <w:t>prinsessan³</w:t>
      </w:r>
      <w:r>
        <w:rPr>
          <w:b w:val="0"/>
        </w:rPr>
        <w:t xml:space="preserve"> Sophia Albertina. Men i </w:t>
      </w:r>
      <w:r>
        <w:rPr>
          <w:b/>
        </w:rPr>
        <w:t>hennes²</w:t>
      </w:r>
      <w:r>
        <w:rPr>
          <w:b w:val="0"/>
        </w:rPr>
        <w:t xml:space="preserve"> testamente var tomten icke särskildt omnämnd. Däremot testamenterade </w:t>
      </w:r>
      <w:r>
        <w:rPr>
          <w:b/>
        </w:rPr>
        <w:t>hon²</w:t>
      </w:r>
      <w:r>
        <w:rPr>
          <w:b w:val="0"/>
        </w:rPr>
        <w:t xml:space="preserve"> viss egendom till grefvinnan Stenbock, född Forsberg, och </w:t>
      </w:r>
      <w:r>
        <w:rPr>
          <w:b/>
        </w:rPr>
        <w:t>hennes²</w:t>
      </w:r>
      <w:r>
        <w:rPr>
          <w:b w:val="0"/>
        </w:rPr>
        <w:t xml:space="preserve"> son grefve Magnus Stenbock. Fråga kunde möjligen vara, huruvida antingen </w:t>
      </w:r>
      <w:r>
        <w:rPr>
          <w:b/>
        </w:rPr>
        <w:t>prinsessans³</w:t>
      </w:r>
      <w:r>
        <w:rPr>
          <w:b w:val="0"/>
        </w:rPr>
        <w:t xml:space="preserve"> arfvingar eller dessa testamentstagare voro ägare till denna tomt och icke den stiftelse, som </w:t>
      </w:r>
      <w:r>
        <w:rPr>
          <w:b/>
        </w:rPr>
        <w:t>hon²</w:t>
      </w:r>
      <w:r>
        <w:rPr>
          <w:b w:val="0"/>
        </w:rPr>
        <w:t xml:space="preserve"> hade ordnat och i hvilken arffurstens palats utgjorde själfva grunden.</w:t>
        <w:br/>
        <w:br/>
        <w:t xml:space="preserve">Emellertid har staten aldrig kunnat få något slags anspråk på denna tomt, ty, när staten år 1902 köpte arffurstens palats, köpte staten icke de fastigheter, som tillhörde </w:t>
      </w:r>
      <w:r>
        <w:rPr>
          <w:b/>
        </w:rPr>
        <w:t>prinsessan³</w:t>
      </w:r>
      <w:r>
        <w:rPr>
          <w:b w:val="0"/>
        </w:rPr>
        <w:t xml:space="preserve"> Sophia Albertinas stiftelse, utan staten köpte just precis arffurstens palats och icke något annat. På det finnes det fullständigt klara papper.</w:t>
        <w:br/>
        <w:br/>
        <w:t xml:space="preserve">För att kunna få klarhet i äganderättsförhållandena för stiftelsens räkning har vederbörande fått in förklaringar från alla </w:t>
      </w:r>
      <w:r>
        <w:rPr>
          <w:b/>
        </w:rPr>
        <w:t>prinsessan³</w:t>
      </w:r>
      <w:r>
        <w:rPr>
          <w:b w:val="0"/>
        </w:rPr>
        <w:t xml:space="preserve"> Sophia Albertinas nu i lifvet varande arfvingar eller deras rättsinnehatvare och alla arfvingar till nyssnämnda testamentstagare, grefvinnan Stenbock och </w:t>
      </w:r>
      <w:r>
        <w:rPr>
          <w:b/>
        </w:rPr>
        <w:t>hennes²</w:t>
      </w:r>
      <w:r>
        <w:rPr>
          <w:b w:val="0"/>
        </w:rPr>
        <w:t xml:space="preserve"> son, af innehåll, att de afstå från alla anspråk på äganderätten till ifrågavarande fastighet.</w:t>
        <w:br/>
        <w:br/>
        <w:t xml:space="preserve">Att man icke kan få lagfart på ifrågavarande köp har just berott på att det icke finnes någon handling, som utvisar, att denna tomt tillhört </w:t>
      </w:r>
      <w:r>
        <w:rPr>
          <w:b/>
        </w:rPr>
        <w:t>prinsessan³</w:t>
      </w:r>
      <w:r>
        <w:rPr>
          <w:b w:val="0"/>
        </w:rPr>
        <w:t xml:space="preserve"> Sophia Albertinas stiftelse. Men när det begärdes lagfart på tomten, så förklarades ansökningen hvilande i afvaktan på att häfd skulle inträda. Det råder intet tvifvel om, att lagfarten kommer att beviljas efter dessa förklaringar från arfvingarna och testamenttagarna. Således är det alldeles klart med äganderättsförhållandena.</w:t>
        <w:br/>
        <w:br/>
        <w:t xml:space="preserve">Hvad som också alldeles gifvet är klart, och närmast intresserar Riksdagen det är, att staten icke har något det ringaste anspråk på denna egendom. Och den kan aldrig för kronan hafva någon annan betydelse än hvad som bestämts i 3 mom. i bestämmelserna angående </w:t>
      </w:r>
      <w:r>
        <w:rPr>
          <w:b/>
        </w:rPr>
        <w:t>prinsessan³</w:t>
      </w:r>
      <w:r>
        <w:rPr>
          <w:b w:val="0"/>
        </w:rPr>
        <w:t xml:space="preserve"> Sophia Albertinas stiftelse, hvilka bestämmelser återfinnas vå sidan 2 i betänkandet. Eftersom den här tomten eller det kapital, som kommer att inflyta för densamma, numera kommer att tillhöra stiftelsen, så äger hvad där finnes bestämdt betydelse äfven för köpeskillingen för denna tomt, och då kan kronan icke få någon glädje at detta annat än om den händelsen inträffar, att det icke finnes någon arffurste eller </w:t>
      </w:r>
      <w:r>
        <w:rPr>
          <w:b/>
        </w:rPr>
        <w:t>prinsessa³</w:t>
      </w:r>
      <w:r>
        <w:rPr>
          <w:b w:val="0"/>
        </w:rPr>
        <w:t xml:space="preserve">. I dylikt fall tillfaller egendomen staten men endast till dess vi få en arffurste eller </w:t>
      </w:r>
      <w:r>
        <w:rPr>
          <w:b/>
        </w:rPr>
        <w:t>prinsessa³</w:t>
      </w:r>
      <w:r>
        <w:rPr>
          <w:b w:val="0"/>
        </w:rPr>
        <w:t>. "Det är således ett ganska litet intresse, som staten har, och, som sagdt, någon äganderätt kan staten icke pretendera på att få.</w:t>
        <w:br/>
        <w:br/>
        <w:t>Jag anser den saken så tydligt framställd i propositionen, att jag</w:t>
        <w:br/>
        <w:br/>
        <w:t>förmodar, att ingen tvekan bör kunna finnas för Riksdagen att lämna I fråga om</w:t>
        <w:br/>
        <w:br/>
        <w:t>det medgifvande, hvarom Kungl. Maj:t här anhållit. pr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