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w:t>
      </w:r>
    </w:p>
    <w:p>
      <w:r>
        <w:rPr>
          <w:b/>
        </w:rPr>
        <w:t xml:space="preserve">Datum: </w:t>
      </w:r>
      <w:r>
        <w:t>1912-03-09</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Pers (Liberala samlingspartiet, man)</w:t>
      </w:r>
    </w:p>
    <w:p>
      <w:r>
        <w:rPr>
          <w:b w:val="0"/>
        </w:rPr>
        <w:t>Herr talman! Vice talmannen har pekat på det förhållandet, att de bättre situerade ynglingarna inom de kretsar, hvarom här är fråga, söka sig till folkhögskolorna, under det de sämre situerade söka sig till landtmannaskolorna. Detta har nog, efter hvad jag tror, haft sin grund i de faktiska förhållandena på vissa orter. På sista åren har folkhögskoleidén emellertid fått sitt uttryck i folkhögskolor, upprättade ute i fattigare bygder, ute i skogsbygder, där man icke kan hålla sig med båda slagen af skolor, utan där folkhögskolan vanligen är den enda bildningskällan af detta slag, som står bygdens ungdom till buds. I skolorna i dessa trakter är det mycket svårt att få ett tillräckligt antal lärjungar till följd af de ekonomiska förhållandena. Att tillbringa en hel vinter i folkhögskolan, är för en yngling på en sådan trakt en ganska kännbar uppoffring, ty skoltiden infaller under den årstid, under de månader, då de kontanta penningarna skola tjänas in till familjen. Därför skulle en ökning i stipendieanslaget i enlighet med Kungl. Maj:ts proposition för folkhögskolorna i dessa bygder vara ytterst välkommen.</w:t>
        <w:br/>
        <w:br/>
        <w:t>Jag skulle emellertid icke, herr talman, hafva begärt ordet för att säga endast detta, utan det var egentligen min afsikt att till mitt instämmande i herr Hellbergs anförande foga ännu ett skäl för bifall till den kungl. propositionen uti denna särskilda punkt. Det är nämligen en sak, som icke blifvit vidrörd här, och det är disproportionen mellan de bildningstillfällen, som stå landsbygdens ungdom till buds, och de bildningstillfällen, som erbjudas städernas ungdom.</w:t>
        <w:br/>
        <w:br/>
        <w:t xml:space="preserve">Vid Västmanlands läns landstings senaste sammanträde inträffade något, som belyser detta förhållande ganska bjärt. Framställning hade gjorts om en undersökning, hvad det kunde bero på, att utaf de ansökta platserna vid länets småskolelärarinneseminarium de flesta upptogos af </w:t>
      </w:r>
      <w:r>
        <w:rPr>
          <w:b/>
        </w:rPr>
        <w:t>flickor²</w:t>
      </w:r>
      <w:r>
        <w:rPr>
          <w:b w:val="0"/>
        </w:rPr>
        <w:t xml:space="preserve"> ifrån Västerås eller i allmänhet från städerna. Undersökning ägde rum, och det konstaterades med all önskvärd tydlighet, att pröfningen i afseende på inträdesfordringar var fullständigt opartisk och ägde rum under sådana förhållanden, att ingen misstanke ens kunde finnas för att någon mannamån i detta hänseende utöfvades. Jag för min del tyckte naturligtvis, att det var en god sak för Västerås, att bildningstillfällena voro så stora där, men jag tyckte på samma gång synd om landsbygden, ty detta nu omrelaterade förhållande kunde icke bero på något annat än därpå, att landsbygden hade sämre undervisningsanstalter, sämre möjligheter för sökandena att skaffa sig de kunskaper, som fordrades för inträdet, än städerna hade. Jag tror också, att detta är fallet icke blott på några enstaka håll, utan hela vägen igenom, att bildningstillfällena äro bättre i städerna än på landsbygden. Och om äfven det anslag, som här är</w:t>
        <w:br/>
        <w:br/>
        <w:t>föreslaget, innebär, om jag så får säga, ett ganska stort hopp i jämförelse med det som utgår för närvarande, så tror Jag, att det rättfärdigas af förhållandena, och det är därför som jag, herr talman, ber att få instämma i herr Hellbergs yrkande.</w:t>
      </w:r>
    </w:p>
    <w:p>
      <w:pPr>
        <w:pStyle w:val="Heading2"/>
      </w:pPr>
      <w:r>
        <w:t>2. August Bellinder (Första kammarens nationella parti, man)</w:t>
      </w:r>
    </w:p>
    <w:p>
      <w:r>
        <w:rPr>
          <w:b w:val="0"/>
        </w:rPr>
        <w:t xml:space="preserve">Herr talman! Det har af gammalt varit en heder för vårt land, att man sökt bereda ungdomen kostnadsfri undervisning, ej blott i folkskolorna utan äfven i de allmänna läroverken. Vid läroverken har visserligen något afsteg från denna princip skett på senare tider genom vissa till staten utgående afgifter, men äfven därvidlag, har man möjlighet att bereda lättnader åt mindre bemedlade lärjungar. Hvad nu det slags skolor beträffar, som kallas folkhögskolor, så kan man däremot icke säga, att undervisningen där varit kostnadsfri, utan tvärtom har det varit förenadt med rätt betydande utgifter för eleverna att besöka dessa skolor. Följden har också, såsom förut här antydts, blifvit, att blott de förmögnares eller de något mera bemedlades barn dragit fördel af dessa skolor, under det att de obemedlades söner och </w:t>
      </w:r>
      <w:r>
        <w:rPr>
          <w:b/>
        </w:rPr>
        <w:t>döttrar²</w:t>
      </w:r>
      <w:r>
        <w:rPr>
          <w:b w:val="0"/>
        </w:rPr>
        <w:t xml:space="preserve"> icke kunnat besöka dem. När nu Riksdagen i sin helhet och icke minst denna kammare brukat sätta en ära i att befordra folkupplysning och bildning, så tror jag, att kammaren i öfverensstämmelse härmed handlade klokt, om den icke gjorde någon skillnad mellan de mindre landtmannaskolorna och folkhögskolorna i afseende på det understöd, som lämnas i form af stipendier. Därigenom skulle det bli möjligt äfven för den fattigaste skolgosse att efter begåfning och lust besöka folkhögskolan lika väl som för den bättre bemedlade.</w:t>
        <w:br/>
        <w:br/>
        <w:t>Jag är därför af den åsikten, att kammaren bör bevilja äfven detta anslag till den storlek, som Kungl. Maj:t begärt, såsom det har skett i fråga om de öfriga momenten i denna punkt. Statsutskottet har i afseende på dem gått anslagsyrkandena beredvilligt till mötes. Jag anser, att det borde varit en konsekvens af hvad statsutskottet enat sig om vid öfriga moment i punkten, att taga ut steget och visa liberalitet äfven i afseende på detta anslag. Någon skillnad bör nämligen icke, såsom förut sagts, göras i storleken af stipendieanslaget till landtmannaskolor och till folkhögskolor. Då Jag har denna uppfattning, så ber jag att få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