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1216</w:t>
      </w:r>
    </w:p>
    <w:p>
      <w:r>
        <w:rPr>
          <w:b/>
        </w:rPr>
        <w:t xml:space="preserve">Datum: </w:t>
      </w:r>
      <w:r>
        <w:t>1912-04-17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År den ofvanberörda af Riksdagen äskade utredningen af Kungl. Maj:t påbörjad eller när kan sådan utredning eljest företagas?</w:t>
        <w:br/>
        <w:br/>
        <w:t>Är det herr statsrådets uppfattning, att förslag till underlättande af röstning i sådana fall, som i Riksdagens skrifvelse afsetts, kan komma att framläggas för Rikdagen 1 god tid före utgången af innevarande valperiod, helst vid denna eller nästkommande riksdag?</w:t>
        <w:br/>
        <w:br/>
        <w:t>Att förevarande angelägenhet vid olika tillfällen varit under öfvervägande inom justitiedepartementet, framgår af det svar, som den 23 maj 1911 af dåvarande chefen för departementet afgafs å en till honom framställd interpellation i samma ämne. Någon mera ingående behandling af frågan har emellertid icke förekommit.</w:t>
        <w:br/>
        <w:br/>
        <w:t>Under den korta tid, jag varit chef för departementet, hafva tillgängliga arbetskrafter måst ägnas åt ärenden, som kunnat och bort föreläggas innevarande Riksdag, och naturligt är, att den nu föreliggande frågan, hvars beredning det icke varit möjligt att afsluta till denna Riksdag, och hvilken i hvarje fall, såsom varande af grundlags natur, icke kan slutligt afgöras förr än under nästa valperiod, under sådana förhållanden fått stå tillbaka.</w:t>
        <w:br/>
        <w:br/>
        <w:t xml:space="preserve">Jag vill dock erinra om, att samma fråga varit föremål för uppmärksamhet vid behandling inför Kungl. Maj:t af den för Riksdagen framlagda propositionen om politisk rösträtt för </w:t>
      </w:r>
      <w:r>
        <w:rPr>
          <w:b/>
        </w:rPr>
        <w:t>kvinnor¹</w:t>
      </w:r>
      <w:r>
        <w:rPr>
          <w:b w:val="0"/>
        </w:rPr>
        <w:t xml:space="preserve">. Såsom det vid propositionen fogade utdrag af statsrådsprotokollet utvisar, framhöll jag att, om, såsom kunde ifrågasättas, genom särskild lagstiftningsåtgärd äkta makar erhölle rätt att, då båda vore röstberättigade, på grund af fullmakt utöfva rösträtt för hvarandra, en dylik anordning jämväl komme att till icke oväsentlig del tillgodose nu ifrågavarande angelägenhet. Jag tillade emellertid, att sistnämnda fråga ingalunda därmed vore i sin helhet löst, utan borde föranleda förslag till Riksdagen om bestämmelser af mera vidtgående beskaffenhet; och tillkännagaf jag, att förslag till ordnande af berörda frågor, som vore med hvarandra i viss mån sammanhängande, skulle underställas Kungl. Maj:t inom sådan tid, att de kunde hos Riksdagen förekomma till slutligt afgörande samtidigt med de föreslagna bestämmelserna om politisk rösträtt för </w:t>
      </w:r>
      <w:r>
        <w:rPr>
          <w:b/>
        </w:rPr>
        <w:t>kvinnor¹</w:t>
      </w:r>
      <w:r>
        <w:rPr>
          <w:b w:val="0"/>
        </w:rPr>
        <w:t>.</w:t>
        <w:br/>
        <w:br/>
        <w:t>Genom det nu återgifna yttrandet har jag redan klargjort min ståndpunkt i det af interpellanten upptagna ämnet; och jag anhåller nu endast att, till besvarande af interpellationen, få ånyo tillkännagifva, att jag skall göra hvad på mig ankommer, för att förslag i berörda ämne skall föreläggas någon af de två närmast följande riksdagarne.</w:t>
      </w:r>
    </w:p>
    <w:p>
      <w:pPr>
        <w:pStyle w:val="Heading2"/>
      </w:pPr>
      <w:r>
        <w:t>2. Carl Julius Ödman (Lantmannapartiet, man)</w:t>
      </w:r>
    </w:p>
    <w:p>
      <w:r>
        <w:rPr>
          <w:b w:val="0"/>
        </w:rPr>
        <w:t>Herr talman, mina herrar! Jag ber att få</w:t>
        <w:br/>
        <w:br/>
        <w:t>tacka herr statsrådet och chefen för justitiedepartementet för det benägna svar, han gifvit å min interpellation. Jag har för egen</w:t>
        <w:br/>
        <w:br/>
        <w:t xml:space="preserve">del icke varit så nyfiken på det, men bakom mig stå tusentals personer, som vänta på denna frågas lösning; icke blott mina yrkeskamrater, sjömännen, hvilkas antal uppår till 25- å 30-tusen, utan ock storsjöfiskare, kanske lika många till antalet, militärer till lands och vatten, järnvägstjänstemän samt andra, som af sina yrken äro förhindrade att infinna sig vid valurnorna. Detta hade icke så stor betydelse förr i tiden, då den politiska rösträtten icke var så utsträckt, men sedan dels allmän rösträtt är införd för män, och dels rösträtt för </w:t>
      </w:r>
      <w:r>
        <w:rPr>
          <w:b/>
        </w:rPr>
        <w:t>kvinnor¹</w:t>
      </w:r>
      <w:r>
        <w:rPr>
          <w:b w:val="0"/>
        </w:rPr>
        <w:t xml:space="preserve"> ifrågasatt uti en kunglig proposition, så blir ju detta förbigående utaf hela samhällsklasser af redan röstberättigade personer, som äro oförvitliga medborgare, så mycket mera kännbart, då de på detta sätt blifvit utestängda från en medborgarrätt, som bort tillkomma dem, och detta allenast därför, att de tjäna fosterlandet i sådana yrken, som icke tillåta dem att närvara vid hvarje politisk röstning. Det är ett hårdt öde för dessa personer, att de ej skola kunna vara i tillfälle att få utöfva sin medborgarrätt utan att de skola stå som en pariasklass, se andra gå förbi dem, men själfva icke få vara riktiga medborgare. Det är därför som jag och alla dessa personer med mig så ifrigt väntat på en ändring uti detta afseende; och jag hoppas nu efter det svar, som herr statsrådet och chefen för justitiedepartementet här nyss gifvit mig, att frågan skall allvarsamt tagas i betraktande, så att vi skola kunna få densamma preliminärt afgjord under denna riksdagsperiod, för att sedan i början af nästa period upptagas till slutlig behandling. Jag ber ännu en gång att få tacka för svaret.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