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w:t>
      </w:r>
    </w:p>
    <w:p>
      <w:r>
        <w:rPr>
          <w:b/>
        </w:rPr>
        <w:t xml:space="preserve">Datum: </w:t>
      </w:r>
      <w:r>
        <w:t>1912-04-17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Hans Ericson (Första kammarens nationella parti, man)</w:t>
      </w:r>
    </w:p>
    <w:p>
      <w:r>
        <w:rPr>
          <w:b w:val="0"/>
        </w:rPr>
        <w:t>Herr talman! Endast ett par ord. Med anledning af herr statsrådets uttalande, att vi antagligen skulle kunna använda reservofficerare i större utsträckning än hittills, får jag påpeka, att vi redan hafva en ganska stor reservofficerskår vid flottan, och att denna kår naturligen kan sköta en del af de befattningar ombord, för hvilka officerare äro afsedda; men reservofficerare böra, såvidt jag förstår, icke beräknas för stridsfartygen i större utsträckning än hittills varit fallet. Ty sjökrigsmaterielens alltmera invecklade beskaffenhet kräfver för krigsmaterielens handhafvande mycken öfning och vida längre utbildningstid än den, som reservofficerarna erhålla.</w:t>
        <w:br/>
        <w:br/>
        <w:t>Gentemot herr Kvarnzelii yttrande, att man genom en omläggning af proportionen mellan sjöoch landtförsvaret möjligen kunde</w:t>
        <w:br/>
        <w:br/>
        <w:t>slippa den ifrågasatta ökningen af officerskåren, ber jag att få fram- Aflöning för</w:t>
        <w:br/>
        <w:br/>
        <w:t>hålla, att det här gäller en brist på icke mindre än 67 officerare, och det vore ganska märkligt, om flottan kunde så omläggas, att hela denna brist skulle kunna strykas.</w:t>
        <w:br/>
        <w:br/>
        <w:t>Beträffande den af departementschefen i frågan lämnade utredningen får utskottet hänvisa till sid. 60—065 af statsrådsprotokollet.</w:t>
        <w:br/>
        <w:br/>
        <w:t>Vidare har herr A. Fornander i en inom Andra kammaren väckt motion (ar 71) hemställt, att Riksdagen — med godkännande af marinförvaltniogens förslag om beviljande af ett anslag af 1,300,000 kronor, hvaraf på extra stat för år 1913 anvisas hälften eller 650,000 kronor i och för nybyggande af en jagare af samma typ och samma bestyckning som de senast byggda, komplett med artilleri, två ammunitionsutredningar samt torpedutredning — ville besluta att till nyanskaffning af krigsfartygsmateriel bevilja på extra stat för år 1913 ett anslag af 3,500,000 kronor, däraf 1,350,000 kronor borde afsättas för att användas på sätt framdeles må närmare bestämmas.</w:t>
        <w:br/>
        <w:br/>
        <w:t>I fråga om de skäl motionärerna åberopat till stöd för sina framställningar får utskottet hänvisa till motionerna.</w:t>
        <w:br/>
        <w:br/>
        <w:t>Af det anslag, som Kungl. Maj:t begärt för anskaffning af krigsfartygsmateriel, är, såsom af departementschefens anförande till statsrådsprotokollet framgår, ett belopp af 1,000,000 kronor afsedt till byggande af två undervattensbåtar och återstående 2,500,000 kronor att reserveras för nyanskaffning af krigsfartygsmateriel. För fortsättande under år 1913 af arbetet å den 1:a klass pansarbåt, hvartill 1911 års Riksdag beviljat medel, har något anslag icke begärts, enär Kungl. Maj:t, enligt hvad statsrådsprotokollet gifver vid handen, beslutat, att med vidare åtgärd i anledning af Riksdagens nyssnämnda beslut skall tills vidare anstå. Ej heller har Kungl. Maj:t äskat medel för nybyggnad af en jagare, hvarom marinförvaltningen framställt förslag.</w:t>
        <w:br/>
        <w:br/>
        <w:t>sättande af arbetena å den beslutade 1:a klass pansarbåten, hvilka</w:t>
        <w:br/>
        <w:br/>
        <w:t>” arbeten enligt motionärernas mening utan uppskof böra påbörjas.</w:t>
        <w:br/>
        <w:br/>
        <w:t>Herr Fornanders motion skiljer sig däri från Kungl. Maj:ts förslag, att medel skulle anvisas för nybyggnad af den ifrågasatta jagaren samt att motsvarande minskning skulle göras å den summa, som enligt Kungl. Maj:ts mening borde för framtiden reserveras.</w:t>
        <w:br/>
        <w:br/>
        <w:t>Vid behandling af ofvannämnda Kungl. Maj:ts framställning och inom Riksdagen väckta motioner har utskottet i främsta rummet tagit i betraktande frågan om fortsatt anslag till den af 1911 års Riksdag beslutade pansarbåten.</w:t>
        <w:br/>
        <w:br/>
        <w:t xml:space="preserve">I likhet med motionärerna herr Ericson och grefve Hamilton samt herr Lindman hyser utskottet den uppfattningen, att för landets säkerhet det är af största vikt, att sjöförsvarets effektivitet upprätthålles, att för detta ändamål kontinuitet i fartygsbyggandet är nödvändig samt att flottan icke utan att äga för </w:t>
      </w:r>
      <w:r>
        <w:rPr>
          <w:b/>
        </w:rPr>
        <w:t>henne²</w:t>
      </w:r>
      <w:r>
        <w:rPr>
          <w:b w:val="0"/>
        </w:rPr>
        <w:t xml:space="preserve"> afpassade kustpansarfartyg kan vara i stånd att verksamt biträda vid landets försvar. På grund häraf och då enligt utskottets mening ett uppskof i det af 1911 års Riksdag beslutade pansarbåtsbyggandet, hvilket beslut innebär, att byggandet af den nya pansarbåten skulle påbörjas år 1912, är ägnadt att allvarligt äfventyra vår pansarflottas bestånd, anser utskottet det vara nödvändigt, att arbetena med den beslutade pansarbåten snarast möjligt igångsättas samt att medel för arbetenas fortsättande jämväl under år 1913 af Riksdagen beredas.</w:t>
        <w:br/>
        <w:br/>
        <w:t>Det är utskottets bestämda åsikt, att olägenheterna af ett uppskof med pansarbåtsbyggandet skulle blifva af vida mer betänklig art än den omständigheten, att den pansarbåtstyp, som kan komma att af försvarsberedningarna förordas eventuellt i ett eller annat afseende kommer att skilja sig från den nu ifrågavarande, af marinmyndigheterna godkända typen. Från sakkunnigt håll har uttalats, att äfven om försvarsutredningen skulle resultera i en från den år 1911 beslutade pansarbåten skiljaktig typ, skillnaden dock under inga förhållanden lärer blifva så stor, att samverkan mellan denna beslutade pansarbåt och fartyg af en eventuellt ny typ eller de nuvarande pansarbåtarna äfventyras.</w:t>
        <w:br/>
        <w:br/>
        <w:t>Utskottet kan därför för sin del icke godkänna de af chefen för sjöförsvarsdepartementet uttalade skälen för att med byggande af den beslutade pansarbåten skulle anstå i afbidan på resultatet af den grundläggande försvarsutredning, som väntas från försvarsberedningarna.</w:t>
        <w:br/>
        <w:br/>
        <w:t>Hvad beträffar beloppet af det anslag, som bör för byggnadsarbetenas fortsättande anvisas har utskottet, med hänsyn därtill att dessa arbeten torde hinna påbörjas först under senare hälften af innevarande år, ansett det vara möjligt att stanna vid den summa, som Kungl. Maj:t ansett böra vid statsregleringen för år 1913 afsättas till nyanskaffning af krigsfartygsmateriel eller 2,500,000 kronor.</w:t>
        <w:br/>
        <w:br/>
        <w:t>I fråga om anskaffning af undervattensbåtar öfverensstämma motionerna med Kungl. Maj:ts förslag; och tillstyrker utskottet det härför begärda anslagsbeloppet af 1,000,000 kronor.</w:t>
        <w:br/>
        <w:br/>
        <w:t>Utskottet anser sålunda, att för nyanskaffning af krigsfartygsmateriel bör på extra stat för år 1913 anvisas ett anslag af 3,500,000</w:t>
        <w:br/>
        <w:br/>
        <w:t>kronor eller samma belopp, som Kungl. Maj:t för ändamålet äskat. Men i motsats mot Kungl. Maj:t, som ansett, att däraf 2,500,000 kronor skulle afsättas för att framdeles användas, anser utskottet, att anslaget i dess helhet bör utan uppskof användas, och däraf 2,500,000 kronor för fortsättande af arbetena å den 1:a klass pansarbåt, ja hvars påbörjande Riksdagen på extra stat för 1912 anvisat medel.</w:t>
        <w:br/>
        <w:br/>
        <w:t>Af det anförda följer, att utskottet afstyrker det i herr Fornanders motion framställda förslaget.</w:t>
        <w:br/>
        <w:br/>
        <w:t>Utskottet hemställer sålunda,</w:t>
        <w:br/>
        <w:br/>
        <w:t>I afseende å de skäl, motionären anfört till stöd för sitt förslag, får utskottet hänvisa till själfva motionen.</w:t>
        <w:br/>
        <w:br/>
        <w:t>Utskottet finner, i likhet med motionären, uppenbart, att af det af 1911 års Riksdag i hufvudsaklig öfverensstämmelse med Kungl. Maj:ts förslag fastställda och på 1912 års riksstat uppförda anslaget å 4,630,000 kronor till nyanskaffniog af krigsfartygsmateriel ett belopp af 3,880,000 kronor af Riksdagen beviljats för påbörjandet under år 1912 af en 1:a klass pansarbåt. Detta Riksdagens beslut måste Kungl. Maj:t så mycket hellre anses hafva till alla delar godkänt, som Kungl. Maj:t genom de af motionären åberopade brefven af den 16 juni och den 29 september 1911 skridit till verkställandet af detsamma samt med anledning däraf redan utgifvits eller disponerats betydande belopp. Vid sådant förhållande torde något tvifvel ej kunna råda därom, att det beslut, som Kungl. Maj:t den 13 januari 1912 fattat — att med vidare åtgärd i anledning af Riksdagens ifrågavarande beslut om beviljande af anslag till en pansarbåt skall anstå i afbidan på de resultat, som kunna framstå af den anbefallda utredningen af frågan om försvarsväsendet, samt att de för påbörjandet af en pansarbåt för år 1912 beviljade medlen, 3,880,000 kronor, skola förblifva reserverade i den mån de icke tagas i anspråk för vissa</w:t>
        <w:br/>
        <w:br/>
        <w:t>redan gjorda eller väntade kostnader — är att betrakta såsom innebärande en endast af Kungl. Maj:t för sin del beslutad ändring i en af Konung och Riksdag gemensamt afgjord statsregleringsfråga, för hvilken ändrings genomförande enligt utskottets mening fordras Riksdagens samtycke.</w:t>
        <w:br/>
        <w:br/>
        <w:t>Då härtill kommer, att Kungl. Maj:ts beslut skulle medföra en ingalunda tillrådlig nedsättning af vår värnkraft till sjöss och då jämväl af andra skäl en så genomgripande åtgärd i en betydelsefull statsregleringsfråga enligt utskottets uppfattning icke bör vidtagas utan att underställas närmast sammanträdande Riksdags beslut, får utskottet, som anser, att motionären haft fullt fog för sitt förslag, hemställa,</w:t>
        <w:br/>
        <w:br/>
        <w:t>Beträffande hvad motionären anfört till stöd för sitt förslag får utskottet hänvisa till själfva motionen.</w:t>
        <w:br/>
        <w:br/>
        <w:t>Då enligt utskottets åsikt hvarje uppskof med utförande af den år 1911 beslutade pansarbåten mäste anses i hög grad betänkligt, hemställer utskottet,</w:t>
        <w:br/>
        <w:br/>
        <w:t>att herr Dahls motion nr 25 må af Riksdagen afslås.»</w:t>
      </w:r>
    </w:p>
    <w:p>
      <w:pPr>
        <w:pStyle w:val="Heading2"/>
      </w:pPr>
      <w:r>
        <w:t>2. unknown (–, –)</w:t>
      </w:r>
    </w:p>
    <w:p>
      <w:r>
        <w:rPr>
          <w:b w:val="0"/>
        </w:rPr>
        <w:t>Herr talman, mina herrar! Den kläm, som här föreligger i statsutskottets betänkande, var icke oväntad. Däremot var den af statsutskottets majoritet framlagda motiveringen öfverraskande i första hand för statsutskottet, men också helt visst för andra. Åt den har också ägnats en uppmärksamhet i vida kretsar, som ytterligare motiverar för mig att nu inläta mig på en närmare granskning af densamma.</w:t>
        <w:br/>
        <w:br/>
        <w:t>Jag skall då fästa mig vid de två styckena i utskottets motivering, som begynna, det första med orden »Utskottet delar ock i allo&gt; och det andra »Sedan Kungl. Maj:ts ofvannämnda beslut fattats&gt;.</w:t>
        <w:br/>
        <w:br/>
        <w:t>Det första stycket består af tre satser, och den första af dessa lyder så: »Utskottet delar ock i allo departementschefens uttalade mening om den synnerliga angelägenheten af att icke under det pågående utredningsarbetet vare sig planlägga nya eller fullfölja beslutade men ännu icke i verket satta företag inom försvarsväsendet, hvilka kunde vara af beskaffenhet att föregripa denna utredning&gt;. Mot hvad här säges skulle, om satsen läses förstående, kanske icke</w:t>
        <w:br/>
        <w:br/>
        <w:t>behöfva eller kunna göras någon allvarligare invändning, men man hade kunnat vänta, att när utskottet så skref, utskottet också åtminstone med några ord antydt en oro öfver att sålunda uppskjuta åtgärder för försvarets stärkande. Detta skulle icke blott stå kvar på samma ståndpunkt som förut utan försämras. Man hade också kunnat vänta, att utskottet i detta sammanhang uttalat en önskan om att försvarsberedningarnas arbete måtte kunna påskyndas så mycket, att icke detta ganska betänkliga interimsförhållande länge behöfver äga rum, och så mycket värdefullare hade ett sådant uttalande varit, som till denna utskottsmajoritet höra fem ledamöter i försvarsberedningarne. Slutligen hade man också bär hatt skäl och rätt att vänta att, när utskottet säger att man icke bör sätta i verket åtgärder, som kunde föregripa utredningens resultat, det också betonat vikten af att under denna tid med så mycket större ifver söka åstadkomma sådant, som alldeles icke föregriper beredningarnas resultat, men som från alla synpunkter sedt är önskvärdt och behöfligt, och om utskottet sökt eller behöft få någon ytterligare anledning att yttra sig i denna riktning, så gifves en sådan i sjöministerns anförande i statsverkspropositionen, där han talar om en jagare, om hvilken det gäller hvad jag nyss sade.</w:t>
        <w:br/>
        <w:br/>
        <w:t>När jag sade, att man icke har något väsentligt att invända mot den första sats, jag nyss uppläste, utgick jag från, att man läser den såsom den står och sedan tolkar den såsom jag nyss gjorde och såsom den rimligtvis måste tolkas, ty jag vill icke rikta någon invändning mot utskottets åsikt, att man icke skall fullfölja redan beslutade, men ännu icke iverksatta företag inom försvarsväsendet, som kunna föregripa utredningen. När man läser dessa ord såsom de lyda, kan jag nämligen icke, efter mitt sätt att se, finna, att de syfta på den mångomtalade F-båten, ty beslutet härom är, såvidt jag kan begripa, icke blott fattadt utan det har också begynnt sättas i verket.</w:t>
        <w:br/>
        <w:br/>
        <w:t>Men om nu denna sats, fristående, kan tolkas, såsom om den icke gällde denna sak, tvingas man till en annan uppfattning, vär man läser utskottets andra sats i förenämnda stycke. Där säger utskottet: »Likaledes ansluter sig utskottet till departementschefens i detta sammanhang gjorda uttalande att till företag af nyssnämnda art måste räknas införlifvande med vår flotta af en ny artillerifartygstyp, som i fråga om storlek och anskaffningskostnad vida öfverstiger de mått, med hvilka hittills räknats vid nyanskaffoing af krigsfartygsmateriel, och hvars införlifvande tydligtvis måste betraktas såsom allenast en början till utveckliog af flottans pansarbåtsmateriel efter samma måttstock.» Hvad inaehåller nu denna sats? Den innehåller, att utskottsmajoriteten ansluter sig till sjöministerns här angifna uppfattning. Utskottet tillägger icke för egen del den ringaste tanke, som skulle på något sätt stärka sjöministerns refererade uppfattning; några skäl för sjöministerns uppfattning hafva här icke heller anförts, och jag känner icke heller några sådana. Denna sats har således icke någon annan betydelse än att uttala utskottets tro på sjöministern; därför att sjöministern sagt det, så är det så. Jag lyckönskar sjöministern till ett så ampelt förtroendevotum, till att utskottets majoritet är så beredd att &gt;jurare in verba magistri&gt; och har så obetingad</w:t>
        <w:br/>
        <w:br/>
        <w:t>tillit till sjöministerns sakkunskap i detta ärende. Jag får för min del säga, att jag har från gammalt vänskap och respekt för sjöministern, men fullt så stort förtroende till hans sakkunskap i afseende å pansarfartyg, som utskottets majoritet har, äger jag icke. Utan jag anser mig kunna hafva skäl att betrakta hans sakkunskap i detta afseende ungefär jämstående med andra lekmäns och, skam till sägandes, vågar jag säga, att jag tror mig själt kunna begripa denna sak lika bra som herr sjöministern, detta med hänsyn till våra föregående studier och vårt samlit i det icke sjöomflutna Lund. Jag kan således icke tro på sjöministerns sakkunskap i detta afseende till den grad, att jag, bara därför att han säger att ifrågavarande åtgärd skulle rifva omkull försvarsplanen eller hafva sådana följder, anser, att det är så. Nu står min ringa sakkunskap gentemot sjöministerns dock möjligen något större, men jag har på min sida uttalanden af sakkunnige sjöofficerare, hvilka tydligt sagt ifrån, att icke de farliga följder, som sjöministern ansett blifva följden af F-båtbyggandet, skulle inträffa. Det synes mig tämligen klart, att det vore en härlig sak att hafva en sådan pansarbåt, äfven om utredningens resultat skulle blifva, att vi icke få F-typen utan en annan typ.</w:t>
        <w:br/>
        <w:br/>
        <w:t>Jag öfvergår nu till tredje satsen i utskottets motivering, där utskottet säger: &gt;Med hänsyn till den afgörande betydelsen af dessa synpunkter har utskottet funnit fullgiltiga skäl föreligga för Kungl. Maj:ts beslut att, i afbidan på resultatet af den anbefallda försvarsutredningen, låta anstå med vidare åtgärder i anledning af 1911 års riksdagsbeslut om bygzande af en 1:a klassens pansarbåt». Således säger utskottet att med hänsyn till betydelsen af de synpunkter, sjöministern anfört, finner utskottet fullgiltiga skäl. för att Kungl. Maj:t inhiberat effektuerandet af förra Riksdagens beslut. Ja, ätven om nu utskottsmajoriteten bar denna uppfattning om det sjötekniska, att det således icke varit önskvärdt att F-båten begynte byggas, äfven om utskottet bar den uppfattningen, syns mig utskottet hafva haft »&gt;fullgiltiga skäl» att icke uttrycka sig såsom det gjort. Utan konsekvensen skulle väl hafva varit att utskottet sagt, att det anser: fullgiltiga skäl föreligga för Kung! Maj:t att till Riksdagen inkomma med förslag om att förra Riksdagens beslut icke skulle fullföljas, förrän utredningen slutförts. Här är ju dock fråga om ett uppbätvande af ett af Riksdagen i laga ordning fattadt beslut, och, pansarbåten må vara af ena eller andra slaget, är det väl Kuogl. Maj:t och Riksdag, som skola fatta beslut härom, icke blott endera af dessa statsmakter. Hade utskottet därför här sagt, att utskottet fann fullgiltiga skäl för att regeringen för Riksdagen skulle framlägga förslag om ändring af 1911 års beslut, skulle jag icke sagt något mot utskottets motiveripg — fast jag för min del icke anser sädana fullgiltiga skäl finnas.</w:t>
        <w:br/>
        <w:br/>
        <w:t>Jag skall nu icke upprepa, hvad som sades under remissdebatten, utan endast i detta sammanhang säga att, såvidt jag förstår, har man icke kunnat försvara beslutet att inhibera effektuerandet af 1911 års beslut. Sävidt jag minnes remissdebatten och hvad som där åberopades till försvar för regeringens åtgärd, var det ett par prejudikat, det ena för 70 år sedan och det andra för 50 år sedan.</w:t>
        <w:br/>
        <w:br/>
        <w:t>Nu iär naturligtvis: beviskraften af ett prejudikat i och för sig icke alltför stor, men här har, såvidt jag förstår, all beviskraft försvunnit, då det visat sig, att vid dessa tillfällen Kungl. Maj:t icke ensam ändrat besluten, utan för närmast sammanträdande Riksdag framlagt förslag därom. Jag anser därför, att det varit fullgiligt skäl till att här bifalla herr Clasons motion.</w:t>
        <w:br/>
        <w:br/>
        <w:t>Jag kommer nu till andra stycket och det bör väl uppläsas, fast det icke är mycket värdt: »Sedan Kungl. Maj:ts ofvanvämnda beslut fattats, hafva, såsom allmänt är bekant, at enskilda igångsatts insamlingar för anskaffande af medel till omedelbart byggande af krigsfartyg Utan att i något afseende vilja gä den pröfning i förväg, som Kungl. Maj:t kommer att ägna blitvande frawställningar från insamlarna, vill utskottet som sin säkra förvissning uttala, att, i anslutning till departementschefens förut anförda yttrande, vid pröfningen af dessa framställningar inga dispositioner träffas, som äro ägnade att i något afseende föregripa det pågaende utredningsarbetet eller störande inverka på den plaumässiga anordningen af försvaret i sin helhet.»</w:t>
        <w:br/>
        <w:br/>
        <w:t>Ja, så stär det.</w:t>
        <w:br/>
        <w:br/>
        <w:t xml:space="preserve">Herr talman! Sedan vi sist debatterade denna fråga vid årets remissdebatt, har nägot märkvärdigt inträffat i vårt land. Det är verkligen nägot stort, som har händt. Det är något, som måste värma och glädja våra hjärtan, och jag säger bär våra, ty jag är viss, att, om också här finnas personer, som göra iunvändningar mot de här omtalade insamlingarna, det dock i deras hjärtans djup förnimmes en glädje öfver hvad som har skett. När från många håll talades om att i Sveriges land rådde en genomgående försvarsolust, så har det händt, att på det mest eklatanta sätt visats, att i Sverige finnes en lust att försvara landet, och en så stark lust, att man därför underkastat sig verkliga försakelser. När det begynte i utlandet talas om, att Sverige genom försvarets försummande närmade sig de länder, med hvilka man icke räknade, då har det händt, att i utlandet vunnits ett godt rykte ät vårt land. I denna sak hafva enat sig folk af alla klasser, höga och låga, män, </w:t>
      </w:r>
      <w:r>
        <w:rPr>
          <w:b/>
        </w:rPr>
        <w:t>kvinnor¹</w:t>
      </w:r>
      <w:r>
        <w:rPr>
          <w:b w:val="0"/>
        </w:rPr>
        <w:t xml:space="preserve"> och barn, rike män och fattiga </w:t>
      </w:r>
      <w:r>
        <w:rPr>
          <w:b/>
        </w:rPr>
        <w:t>tjänarinnor³</w:t>
      </w:r>
      <w:r>
        <w:rPr>
          <w:b w:val="0"/>
        </w:rPr>
        <w:t>. Här ba i väseptlig mån partiskrankorna fallit; liberala och konservativa hatva velat vara med. Här bar åt Kungl. Maj:t beredts ett härligt tillfälle till att lyfta försvarsfrågan upp ur partipolitikens dy och ställa den på ett högt plan. Om dessa insamlingar har pu statsutskottet ansett sig böra göra ett uttalande. Det var obehöfligt; därtill förelåg ingen anledning. För min del anser jag, att det varit tillbörligt att icke inblanda frågan härom i Riksdagens förhandlingar. Den bör icke till riksdagsärenden. Men när man nu har velat tala om denna fråga, hvad har man sagt? Eller hvad har man icke sagt? Icke ett ord, icke en antydan om erkännande ät hvad här gjorts; icke ett ord, icke en antydan om tacksamhet, om gladje öfver hvad som skett, men blott — ja, hvad skall jag säga att det är? Pa mig har det gjort ett intryck ungefär såsom när man om våren begynner känna att luften fylles af värme och då plötsligt kommer en isande snöstorm. Jag vill icke, jag kan icke, jag avser såsom en skyldighet alt icke tolka utskottets ord här såsom logiken skulle bjuda, ty i så</w:t>
        <w:br/>
        <w:br/>
        <w:t>fall skulle häri ligga ett uttalande om en förvissning, en önskan, att den stora gåfvan icke skulle tagas emot eller åtminstone mottagas med sura miner. Men jag vill utgå från, att en »lycklig formuleringskonst» icke stått utskottet till tjänst, och att utskottet i själtva verket med sina ord icke velat säga något annat än hvad herr statsministern yttrade i sitt stora tal i Uppsala, då han sade bland annat &gt;att hänsyn bör tagas till fördelen för staten att af egna medborgare erhålla ett opåräknadt bidrag till viktiga statsändamål, äfvensom till att frivilliga offer för det allmänna icke utan tvingande skäl böra afvisas och därigenom medborgare, som med sin handling haft bästa och renaste mening, undergå hvad de mähända skulle känna som en kränkning».</w:t>
        <w:br/>
        <w:br/>
        <w:t>Jag yrkar afslag på såväl utskottets motivering som kläm och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