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w:t>
      </w:r>
    </w:p>
    <w:p>
      <w:r>
        <w:rPr>
          <w:b/>
        </w:rPr>
        <w:t xml:space="preserve">Datum: </w:t>
      </w:r>
      <w:r>
        <w:t>1912-05-13</w:t>
      </w:r>
    </w:p>
    <w:p>
      <w:r>
        <w:rPr>
          <w:b/>
        </w:rPr>
        <w:t xml:space="preserve">Kammare: </w:t>
      </w:r>
      <w:r>
        <w:t>Första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Mot de flesta af strecken kunna enligt min åsikt befogade anmärkningar göras. Inte minst betänkligt visar sig i sina verkningar utskyldsstrecket. Om detta streck får inbegripa äfven det s. k. flyttningsstrecket, så beröfvar det omkring 200,000 medborgare deras valrätt. Det är en orimligt hög siffra. Låt vara att mänga af bristande pliktkänsla undandraga sig att betala sina utskylder, så är det dock säkerligen ännu flere, som inte betala dem på grund af bristande förmåga. Om utskyldsstrecket till en viss grad är ett ordentlighetsstreck, så är det därför i ännu högre grad ett fattigdomsstreck, som nästan uteslutande drabbar de lägre samhällslagren. — Att dess inskärningar i valmanskåren gå så mycket djupare i städerna, särskildt storstäderna, än på landsbygden får nog icke heller anses bevisa, att stadsbefolkningen är så mycket sämre än landtbefolkningen, utan fastmer att de villkor, under hvilka den förra lefver, dels göra det svårare att betala skatterna, dels också mer fresta till underlåtenhet att betala dem. Det är således helt visst i stor utsträckning sociala förhållanden och missförhållanden mer än personlig försumlighet, som förorsaka massfallet för utskyldsstrecket. Men ett streck, som verkar så, kan svårligen försvaras som rättvist. Det synes mig därför, att, i likhet med hvad som skett i fråga om fattighjälpsstrecket, utskottet kunnat ha fog för en hänvändelse till regeringen äfven i fråga om utskyldsstrecket; samt</w:t>
        <w:br/>
        <w:br/>
        <w:t xml:space="preserve">Till ledamot i Första kammaren kan endast väljas man eller </w:t>
      </w:r>
      <w:r>
        <w:rPr>
          <w:b/>
        </w:rPr>
        <w:t>kvinna¹</w:t>
      </w:r>
      <w:r>
        <w:rPr>
          <w:b w:val="0"/>
        </w:rPr>
        <w:t>, som är röstberättigad inom sin kommun samt uppnått 30 års ålder.</w:t>
      </w:r>
    </w:p>
    <w:p>
      <w:pPr>
        <w:pStyle w:val="Heading2"/>
      </w:pPr>
      <w:r>
        <w:t>2. Edvard Wavrinsky (Socialdemokraterna, man)</w:t>
      </w:r>
    </w:p>
    <w:p>
      <w:r>
        <w:rPr>
          <w:b w:val="0"/>
        </w:rPr>
        <w:t xml:space="preserve">Herr talman, mina herrar! Med herr talmannens tillstånd skall jag be att få lämna ett meddelande med anledning af en fråga, som under behandlingen af </w:t>
      </w:r>
      <w:r>
        <w:rPr>
          <w:b/>
        </w:rPr>
        <w:t>kvinnans¹</w:t>
      </w:r>
      <w:r>
        <w:rPr>
          <w:b w:val="0"/>
        </w:rPr>
        <w:t xml:space="preserve"> rösträtt på förmiddagen riktats till det socialdemokratiska partiet af en ärad talare på dalabänken. Under kontroversen med hans excellens statsministern erinrade han om något, som statsministern yttrat i afseende på motionen om republikanskt statsskick och rörande denna frågas upptagande på det socialdemokratiska programmet. Jag har icke något mandat att besvara hans fråga, men vill lämna den upplysningen, att svaret kommer att föreligga om några dagar på Riksdagens bord, när konstitutionsutskottets utlåtande idenna fråga kommer före.</w:t>
        <w:br/>
        <w:br/>
        <w:t xml:space="preserve">Den behandling, konstitutionsutskottet nu ägnat den socialdemokratiska riksdagsgruppens motion om borttagande af de olika rösträttsstrecken, betecknar ett afgjordt, om ock ringa, framsteg i detta ärendes behandling. Utskottet har för första gången upptagit till granskning de olika krafven hvart för sig i stället för att helt summariskt affärda dem. Än mer: utskottet föreslår närmast med anledning af herr Widéns motion en skrifvelse till Kungl. Maj:t i fråga om fattigvårdsstreckets begränsning samt anhåller, »det täcktes Kungl. Maj:t låta verkställa utredning och framlägga förslag till sådan ändrad lydelse af 8 16 mom. b) riksdagsordningen, att icke från valrätt uteslutes den, som af den allmänna fattigvården åtnjuter understöd af mera tillfällig beskaffenhet». Den socialdemokratiska gruppen har formulerat sitt förslag så, att $&amp; 16 riksdagsordningen skulle lyda sålunda: »valrätt till Andra kammaren tillkommer en hvar välfrejdad svensk medborgare, såväl man som </w:t>
      </w:r>
      <w:r>
        <w:rPr>
          <w:b/>
        </w:rPr>
        <w:t>kvinna¹</w:t>
      </w:r>
      <w:r>
        <w:rPr>
          <w:b w:val="0"/>
        </w:rPr>
        <w:t>, som före det kalenderår, hvarunder val äger rum, uppnått 21 års ålder; dock ej den som står under förmynderskap eller fattigvärdsstyrelses målmansrätt&gt;. Då det är mer än antagligt, att detta yrkande kommer att afslås, äro vi benägna att ansluta oss till utskottets hemställan i denna del, som i sitt syfte sammanfaller med vår motion.</w:t>
        <w:br/>
        <w:br/>
        <w:t>Vidare hemställer utskottet, att Riksdagen måtte med anledning af herr Brantings m. fl. motion antaga att hvila till vidare grundlagsenlig behandling det förslag till ändrad lydelse af $ 9 riksdagsordningen, som innehåller, att valbarhet i Första kammaren må tillkomma &gt;»män, som uppnått trettiofem års ålder samt äga och</w:t>
        <w:br/>
        <w:br/>
        <w:t>minst tre år näst före valet ägt fastighet till taxeringsvärde, ej Om utsträckt understigande fyratiotusen&gt; — nu femtiotusen — »riksdaler, eller Polteek rönt ock till staten skatta samt under tid, som nyss är sagd, skattat för”” hölls ” minst tvåtusen» — nu tretusen — »riksdaler ärlig inkomst». Alldeles (Forts) ändamålslös har sålunda icke den socialdemokratiska motionen varit</w:t>
        <w:br/>
        <w:br/>
        <w:t>denna gång, men någon mera genomgripande förbättring i nu rådande missförhållanden åsyftar visst icke nu föreliggande utlåtande.» Såsom</w:t>
        <w:br/>
        <w:br/>
        <w:t>villkor för rösträtten borde icke få kvarstå andra bestämmelser än</w:t>
        <w:br/>
        <w:br/>
        <w:t>sådana, för hvilka fullt klara skäl för deras rättvisa kunna anföras,</w:t>
        <w:br/>
        <w:br/>
        <w:t>eller sådana, som icke på grund af deras natur måste komma att</w:t>
        <w:br/>
        <w:br/>
        <w:t>verka olika inom olika samhällsklasser.» Så skref i motion af år</w:t>
        <w:br/>
        <w:br/>
        <w:t>1907 den nuvarande finansministern. Lägger man denna måttstock</w:t>
        <w:br/>
        <w:br/>
        <w:t>på nu gällande rösträttsbestämmelser, huru många af de däri upp-</w:t>
        <w:br/>
        <w:br/>
        <w:t>dragna strecken för valrätt till Andra kammaren ha då berättig-</w:t>
        <w:br/>
        <w:br/>
        <w:t>ande? Hvilka fullt klara skäl för deras rättvisa lämnar nu ut-</w:t>
        <w:br/>
        <w:br/>
        <w:t>skottet? För äldersstreckets bibehållande anför utskottet, »att en</w:t>
        <w:br/>
        <w:br/>
        <w:t>mognare ålder måste utgöra en viktig förutsättning för själfstän-</w:t>
        <w:br/>
        <w:br/>
        <w:t>dighet och omdömesförmåga». Men gällde icke denna sats i så fall</w:t>
        <w:br/>
        <w:br/>
        <w:t>redan förut, och ha några fullt klara skäl anförts för rättvisan af</w:t>
        <w:br/>
        <w:br/>
        <w:t>Med anledning af konkursstrecket pekar utskottet på det ekonomiskt ofria tillstånd, hvari en i konkurs försatt person befinner sig. Ja, men kan verkligen en i konkurs försatt person med skäl förutsättas vara ofriare än han var, före det han afträdde sin egendom till borgenären? År det icke snarare så, att han, så snart han frånträdt sin egendom för att förnöja borgenärerna, i allmänhet är friare än förut? Därjämte inträder genom konkursstrecket det alldeles oförsvarliga förhållandet, att den, som så illa skött sig, att han inga tillgångar har, hvarför konkursen måste afskrifvas genast, därvid återfår sin valrätt, under det att däremot en skötsam person, som på allt sätt söker göra rätt för sig, så godt han förmår, och som kanske endast i följd af ogynnsamma konjunkturer går i konkurs, redan då hans obestånd börjar eller endast föga fortskridit, så mycket längre är beröfvad sin valrätt. Deras antal, som falla på konkursstrecket, är visserligen icke så stort, endast 2,621, men fullt klara skäl för rättvisan, som herr statsrådet och chefen för finansdepartementet uttryckte sig, af streckets bibehållande, kunna efter min mening ej presteras.</w:t>
        <w:br/>
        <w:br/>
        <w:t>Kommer jag så till det viktigaste: utskyldsstrecket. Rörande detta streck, säger utskottet på sidan 7 i sitt utlåtande, att »dess verkan ofta kan vara beroende af rena tillfälligheter, såsom sjukdom, arbetslöshet, dyrtid, eller ekonomiska förluster, som kunna göra det omöjligt äfven för den mest samvetsgranne att erlägga sina utskylder; utskyldsstrecket blir därför i verkligheten ej enbart, kanske icke ens hufvudsakligen ett ordentlighetsstreck, och såsom skatteindrifningsmedel bör det ej tjäna som ett slags ersättning för hvad i sådant afseende är eftersträfvansvärdt, nämligen ett välordnadt uppbördsväsende». Häri kunna vi alla instämma. Utskottet anför vidare, hurusom föredragande departementschefen år 1906 beträffande ifrågavarande undantagsbestämmelser från allmänna röst-</w:t>
        <w:br/>
        <w:br/>
        <w:t>kunnat afvisas såsom obefogade. Det står fast&gt;, säger han, »att denna bestämmelse är i hög grad ojämnt verkande på olika orter. Det står likaledes fast, att den träffar den oförvållade medellösheten lika väl som den oursäktliga pliktförsummelsen.&gt; Ytterligare anför utskottet: &gt;man kan efter utskottets mening icke förbise, att utskyldsstrecket i praktiken haft längre gående verkningar än som måhända varit afsedt&gt;. Och utskottet erinrar om, att på grund af detta streck valrätten suspenderats vid 1911 års val för icke mindre än 164,134 personer. Därjämte erinrar utskottet om, att föredragande departementschefen vid framläggande af 1904 års rösträttsproposition tog hänsyn till de eventuella verkningarna af de anmaningsbref, som, enligt hvad han antydt, torde böra afsändas till dem, som på grund af bristande betalning af ett ofta ganska obetydligt skattebelopp upptagits i röstlängden såsom icke röstberättigade. Härom säger utskottet: &gt;»Den erfarenhet, som nu vunnits efter de för första gången efter rösträttsreformens genomförande förrättade valen, synes emellertid ådagalägga, dels att anmaningsbrefven ej visat sig hafva haft så stor verkan, som departementschefen af dem hoppats, dels också att ej heller uppbördsväsendets förbättring åtminstone hittills ledt till någon väsentlig minskning i antalet häftande för landet i dess helhet.»</w:t>
        <w:br/>
        <w:br/>
        <w:t>Jag frågar mig då efter anförande af alla dessa skäl för ett utplånande af utskyldsstrecket: Hvarför kommer då icke utskottet åtminstone därhän att föreslå en skrifvelse med begäran om utredning hos Kungl. Maj:t? I stället hänvisar utskottet motionärerna till Kungl. Maj:t, som utskottet är förvissadt om kommer att ägna föreliggande betydelsefulla fråga vederbörlig uppmärksamhet. Det är därpå, som vi nu få hoppas. Skall emellertid för valrätten till Andra kammaren erfordras erläggande af påförda utskylder, så böra väl i all rimlighets namn för politisk valrätt endast ifrågasättas utskylder till staten.</w:t>
        <w:br/>
        <w:br/>
        <w:t>Slutligen skall jag be att få säga några ord om bostadsbandet. Motståndet mot dess upphäfvande motiverar utskottet därmed, att den grundsatsen, att man för att vara valbar till Andra kammaren skall äga valrätt inom valkretsen, har djupa rötter i rådande folkuppfattning, hvarför utskottet icke finner anledning att förorda ett upphäfvande af densamma. Men är det icke så, att lokalpatriotismen här ändå gör sig gällande? Ha vi icke till och med beträffande valen till Första kammaren sett, huru det pekar i samma riktning, ehuru bostadsbandet där icke binder? Ar det icke alla skäl att antaga, att, äfven om bostadsbandet upphäfves, valmännen komma att hålla sig till och låta sig representeras af dem, som bo inom valkretsen, och endast i undantagsfall, då någon lämplig kandidat icke finnes eller icke kan förmås att mottaga uppdraget, skulle det ifrågakomma att söka representanter utom valkretsen. Bör det då icke vara möjligt för valmännen att göra ett sådant val utanför sin krets?</w:t>
        <w:br/>
        <w:br/>
        <w:t>Den enda fordran för valrätt till Andra kammaren, som efter</w:t>
        <w:br/>
        <w:br/>
        <w:t>min mening kan på fullt klara skäl uppställas, är fordran på god Om utsträckt frejd och myndig ålder. Herr Branting m. fl. motionärer syfta ock 2öR för Jo till fullt genomförd verkligt allmän rösträtt med lika politisk val-" (Forts) ” rätt för alla välfrejdade myndiga medborgare och som naturlig kon- ” sekvens däraf, att valbarheten frigöres från de inskränkningar, som binda densamma.</w:t>
        <w:br/>
        <w:br/>
        <w:t>Jag får, herr talman, på grund af hvad jag anfört — jag har ju sökt fatta mig kort, då frågan är skäligen utdebatterad — yrka bifall till den vid detta utlåtande af herr Branting m. fl. fogade reservationen med den ändring, som föranledes af det beslut, som på förmiddagen fattats, sålunda beträffande 16 $ riksdagsordningen följande ändrade lydelse:</w:t>
        <w:br/>
        <w:br/>
        <w:t>Slutligen får jag beträffande riksdagsordningens 9 &amp; hemställa om antagande af följande ändrade lydelse:</w:t>
        <w:br/>
        <w:br/>
        <w:t>Till ledamot i Första kammaren kan endast väljas man, som är röstberättigad inom sin kommun samt uppnått 30 års ålder.»</w:t>
      </w:r>
    </w:p>
    <w:p>
      <w:pPr>
        <w:pStyle w:val="Heading2"/>
      </w:pPr>
      <w:r>
        <w:t>3. Ernst Trygger (Högerns riksdagsgrupp, man)</w:t>
      </w:r>
    </w:p>
    <w:p>
      <w:r>
        <w:rPr>
          <w:b w:val="0"/>
        </w:rPr>
        <w:t>Herr talman, mina herrar! Det var med en viss tillfredsställelse, som den föregående ärade talaren konstaterade, hvad konstitutionsutskottet hade fastslagit i sitt betänkande. Han hade icke förr funnit så mycket beaktande för den socialdemokratiska rösträttsmotionen, som skänkts i detta betänkande. Ja, detta har han alldeles rätt i. Det är ett ganska märkligt betänkande, konstitutionsutskottet här framlagt. Utskottet har varit så tillmötesgående, som det gärna är möjligt. Där man icke kunnat vara tillmötesgående i klämmen, har man åtminstone varit det i motiveringen. Min öfvertygelse är, att den föregående ärade talaren, ifall utskottets majoritet kommer att ha lika sammansättning som hittills, nog kommer att få upplefva ytterligare glädjande välvilja från utskottets sida, ända till dess kanske majoriteten i utskottet kommer därhän att i likhet med den ärade talaren helt och hållet yrka bifall till den socialdemokratiska reservation, som nu föreligger. För min del tillhör jag icke majoriteten, utan har reserverat mig mot majoritetens såväl motivering som hemställan.</w:t>
        <w:br/>
        <w:br/>
        <w:t>Emellertid, innan jag närmare ingår på utskottets utlåtande, vill jag säga några ord om den socialdemokratiska motionen af herr Branting med flere och då särskildt, eftersom vi nu sitta i Första kammaren, rikta min uppmärksamhet på hvad som föreslås beträffande denna kammare.</w:t>
        <w:br/>
        <w:br/>
        <w:t>Man skulle kunna vara benägen att tro, att, när de nuvarande valbarhetsbestämmelserna för Första kammaren ifrågasättas skola ändras, man likvisst skulle söka i någon mån bibehålla Första kammarens hittillsvarande karaktär af ett öfverhus. Emellertid, något sådant</w:t>
        <w:br/>
        <w:br/>
        <w:t>Om utsträckt försök finnes rakt ej gjordt i ofvannämnda motion. Det är ett alldeles politisk röst motsatt förhållande, som där gör sig gällande. För att vara val-</w:t>
        <w:br/>
        <w:br/>
        <w:t>bar till Andra kammaren fordras att ha rösträtt till Andra kammaren, men här fordras detta icke för valbarhet till Första kammaren. Det är alldeles tillräckligt enligt motionen, att man har kommunal rösträtt. Sålunda sättas kvalifikationerna till Första kammaren lägre än kvalifikationerna för Andra kammaren. Det blir endast åldern, som stadgas olika, nämligen en högre ålder för valbarhet till Första kammaren än till Andra kammaren. Det är väl uppenbart — och det skulle jag vilja anbefalla den föregående ärade talaren att betänka, när nästa år en dylik motion ifrån socialdemokraterna kommer fram — att, ifall Första kammarens valbarhetsvillkor göras mindre stränga än Andra kammarens, resultatet blir, att Första kammaren blir sämre än Andra kammaren, då den förra ju väljes genom medelbara val, ett valsätt, som endast i förening med stränga valbarhetsvillkor kan anses garantera ett tillfredsställande val. Man synes vilja — detta är ju tydligt, när man ser på denna socialdemokratiska motion och hvad den går ut på — upphäfva Första kammaren ej genom att stryka bort de bestämmelser i grundlagen, som stadga, att vi skola ha en Första kammare, men på det sätt, att man sträfvar efter att göra dess sammansättning så dålig som möjligt. Ja, detta är kanske det sätt att upphäfva en kammare, som kanske är det mest effektiva. Hvad därefter utskottets betänkande beträffar, så har äfven utskottet gått med på att sänka valbarhetsvillkoren för Första kammaren. Här föreslås såsom valbarhetsvillkor ägande af fastighet till ett taxeringsvärde af 40,000 riksdaler mot 50,000 nu, och 2,000 riksdalers årsinkomst i stället för 3,000 för närvarande. Ja, jag behöfver väl ej dröja länge vid denna sak och därmed upptaga kammarens tid. Om vi nu ha 3,000 kronor och i arfvode 1,200 kronor, så blir det 4,200 kronor, och om man sänker inkomsten till 2,000 kronor och höjer arfvodet till 2,200 kronor, blir det också 4,200 kronor, precis som förut. Detta är en kalkyl, som nog icke är främmande för åtskilliga. Man får tydligen lättare in folk i denna kammare, ifall man tar utskottets förslag, än om man bibehåller de nuvarande bestämmelserna. Det är det man egentligen vill. Jag hemställer om afslag på den föreslagna lydelsen af 8 9. Sedermera, med hänsyn till dessa streck, som förekomma beträffande valrätt till Andra kammaren, har man i motiveringen uttalat sig synnerligen välvilligt i fråga om konkursstrecket, nämligen i den riktningen, att det borde bort. Beträffande utskyldsstrecket har utskottet darrat på handen, när det skref sitt betänkande. Man kan nästan läsa mellan raderna, att det helst skulle vilja ha bort det också, men ej vågat tala om det. Med afseende på fattigvårdsstrecket däremot har utskottets majoritet verkligen vågat hemställa om en skrifvelse. Det är emellertid med den skrifvelsen ett rätt egendomligt förhållande, nämligen att utskottets hemställan, såvidt jag förstår, står i strid med den motivering utskottet kommit fram med. Utskottet säger: vi kunna ej vara med om herr Brantings och herr Lindhagens motion, att rösträtten skall suspen-</w:t>
        <w:br/>
        <w:br/>
        <w:t>deras endast för dem, som stå under fattigvårdsstyrelsens målsmansrätt, icke heller om herr Widéns, att endast de skola uteslutas, som af allmänna fattigvården åtnjuta full försörjning, som icke är tillfällig. Nej, säger utskottet, vi sympatisera snarare med hvad som gäller i Tyskland, nämligen att vissa angifna former af fattigunderstöd ej skola diskvalificera för rösträttens utöfning. Med anledning häraf skulle man tro, att utskottets hemställan också ginge i den senare riktningen. Nej, visserligen ej; när utskottet kommer till klämmen, hemställer utskottet helt frankt utan motivering, att den, som af allmänna fattigvården åtnjuter understöd af mera tillfällig beskaffenhet, ej skall från valrätt uteslutas. Det kan väl icke vara möjligt, att kammaren går med på denna hemställan, som är så oredig i motiveringen, eller där, rättare sagdt, motiveringen står i strid med hvad som föreslås.</w:t>
        <w:br/>
        <w:br/>
        <w:t>Hvad fattighetsfrågan beträffar, är det ingen, som förnekar, att det är en ganska ömtälig sak, huru man skall tolka de nuvarande bestämmelserna eller rättare sagdt, huru man skall anordna fattigvårdsväsendet för framtiden. Men den saken är under utredning, och när den blifvit ordnad, blir tolkningen af grundlagen synnerligen lätt. Sålunda, de anmärkningar, som man möjligtvis kan”göra för närvarande, gälla icke grundlagsbestämmelserna, utan fattigvårdsförordningens stadganden. Alltså kan det väl icke vara lämpligt att nu, när fattigvårdsförordningens stadganden äro under omarbetning, begära ändring i grundlagen, utan lätom oss hellre lugna oss, tills vi få se fattigvårdskommitténs blifvande förslag. Enligt min mening komma då grundlagens bestämmelser sannolikt att visa sig fullt tillfredsställande.</w:t>
        <w:br/>
        <w:br/>
        <w:t>Jag hemställer följaktligen om afslag äfven å utskottets hemställan i punkt 2. Hvad åter punkten 3 beträffar, i den mån den icke afstyrker hvad jag redan yrkat afslag på, har jag varit med därom och yrkar alltså bifall till densamma.</w:t>
      </w:r>
    </w:p>
    <w:p>
      <w:pPr>
        <w:pStyle w:val="Heading2"/>
      </w:pPr>
      <w:r>
        <w:t>4. Ernst Klefbeck (Socialdemokraterna, man)</w:t>
      </w:r>
    </w:p>
    <w:p>
      <w:r>
        <w:rPr>
          <w:b w:val="0"/>
        </w:rPr>
        <w:t>Herr talman! Den siste ärade talaren började med att spela på en sträng, som inom denna kammare nog vinner starkt gehör. Han ville göra gällande, att utskottet visat ett sådant tillmötesgående emot de kraf, som från vårt håll framställts, att det bara vore en tidsfråga, när utskottet hamnade iden uppfattning, som vi hafva, om det finge bevara den sammansättning, som det vid denna riksdag haft; och det kan kanske ej behöfvas mer, än att för kammaren pekas åt det hållet, för att denna kammare skall låta sitt votum däraf bestämmas. Vi kände redan i förmiddags, huru, när de sista talarne började slå på den strängen, domen redan var fälld öfver det förslag, som då var framme; men jag skulle vilja hemställa, om det är ett riktigt och kammaren fullt värdigt sätt vid afgörande af frågor att taga hänsyn till den synpunkten, att ett förslag utgått från socialdemokratiskt håll eller kan i någon mån till sina verkningar sammanfalla med de önskemål, som vi socialdemokrater hysa. Det synes mig, som om frågan borde kunna få bedömas oberoende af den saken, för så vidt nämligen det önskemål, som framställes, är nyttigt och rättfärdigt. Jag har under</w:t>
        <w:br/>
        <w:br/>
        <w:t>heter, mer än en gång fått instämma i förslag, som kommit från högerhåll, då jag funnit dessa förslag vara nyttiga och rättfärdiga, och jag vill hemställa, om vi ej böra anlägga den mäåttstocken äfven på denna fråga.</w:t>
        <w:br/>
        <w:br/>
        <w:t>Jag skall ej upptaga alla de här strecken, som äro föremål för behandling i detta utlåtande, utan egentligen stanna bara vid ett enda, nämligen det så kallade fattigstrecket. Gentemot ett föreslaget bortskaffande af det strecket framhöll den siste ärade talaren, att hela fattigvårdsförordningen för närvarande är under omarbetning, och att det på den grunden ej kan vara lämpligt att göra någon ändring i grundlagen, innan denna förändring i fattigvårdsförordningen kommit till stånd. Jag vill då bara framhålla, att, såvidt jag förstår, denna grundlagsbestämmelse om hvem som skall äga rösträtt till Andra kammaren eller ej har synnerligen litet att göra med fattigvårdsförordningen själf. Det är, tror jag, en olycka, att dessa båda frågor någonsin blifvit sammankopplade med hvarandra, ty det har öfver detta streck fallit ett mera dystert ljus än öfver något af de andra strecken — därmed, att därigenom alldeles öppet förklarats, att den, som är fattig, han är icke en sådan värdig medborgare, att åt honom kan anförtros rätten att göra sitt inflytande i allmänna angelägenheter gällande, och det förefaller mig, som om ett sådant åskådningssätt vore synnerligen motbjudande. När utskottet talar om de betänkligheter, som från början hysts mot fattigstrecket, samt framhåller, att dessa betänkligheter också visat sig fullt befogade, och att tillämpningen af bestämmelserna i många afseenden varit otillfredsställande, så är det mig en glädje att konstatera, att utskottet därmed har, som mig synes, alldeles fullt riktigt angifvit de förhållanden, som med detta streck sammanhänga. Jag skall anföra några få exempel ur den rika erfarenhet, som stått mig till buds från min erfarenhet i en stor arbetarförsamling.</w:t>
        <w:br/>
        <w:br/>
        <w:t xml:space="preserve">Det var en arbetare, som ordentligt under längre tid fullgjort sina medborgerliga skyldigheter, men så räkade han ut för en arbetslöshetsperiod, och under denna period föddes det en liten världsmedborgare i hans hem. Han hade då ej pengar att aflöna en </w:t>
      </w:r>
      <w:r>
        <w:rPr>
          <w:b/>
        </w:rPr>
        <w:t>barnmorska³</w:t>
      </w:r>
      <w:r>
        <w:rPr>
          <w:b w:val="0"/>
        </w:rPr>
        <w:t>, utan måste anlita kommunens, och sedan fram på sommaren fick han ett bref, som innehöll, att han på den grund icke längre hade några medborgerliga rättigheter i vår stad. Vi kunna väl förstå, hvad detta bref väckte för känslor af upprörande bitterhet i den mannens hjärta. Han visste sig sannerligen icke hafva gjort något ondt, som kunde berättiga, att en sådan straffdom, om jag så får säga, lades på honom.</w:t>
        <w:br/>
        <w:br/>
        <w:t>En annan fick upplefva precis samma historia, och när han fått detta bref, då lofvade han vid allt hvad heligt var, att &gt;här i detta hem skall det icke mer bli några barn».</w:t>
        <w:br/>
        <w:br/>
        <w:t>Riksdagen har för någon tid sedan med all kraft uppträdt till sedlighetens värn gentemot de förslag, som varit framme att genom konstlade medel begränsa barnalstringen, som det heter. Och de, som då voro i Riksdagen, voro fyllda af sedlig harm gentemot de försök, som i den riktningen af smarta affärsmän gjorts, men</w:t>
        <w:br/>
        <w:br/>
        <w:t xml:space="preserve">den, då han ej haft råd att bekosta sig en </w:t>
      </w:r>
      <w:r>
        <w:rPr>
          <w:b/>
        </w:rPr>
        <w:t>barnmorska³</w:t>
      </w:r>
      <w:r>
        <w:rPr>
          <w:b w:val="0"/>
        </w:rPr>
        <w:t xml:space="preserve"> åt sin</w:t>
        <w:br/>
        <w:br/>
        <w:t>En tredje drabbades af den olyckan i hemmet, att ett barn blef sjukt. Han hade ej vare sig medel eller insikt att vårda sitt barn i hemmet, utan barnet fördes till sjukhus, fick där sin vård och kom friskt och helbrägda tillbaka. Men fram på sommaren kom det där samma brefvet, som sade till honom, att han ej längre hade nägra medborgerliga rättigheter. Hans barn hade ej någon rättighet att bli sjukt, när han ej hade pengar att själf betala dess vård.</w:t>
        <w:br/>
        <w:br/>
        <w:t>Ja, jag skulle kunna berätta hela långa rader af sådana exempel, som på mig och många andra gjort det allra mest vemodiga intryck. Men härtill kommer, att detta streck verkar så olika inom olika kommuner. Det finnes kommuner, har jag hört sägas, hvarest åt allt slags fattigunderstöd eller sjukhjälp gifves den betydelsen, att det diskvalificerar i fråga om politisk rösträtt. Det finnes andra kommuner, där det ej alls i samma utsträckning förhåller sig på det sättet. Så hade jag för några år sedan ett meddelande från ordföranden i Göteborgs stadsfullmäktige, att en persons sjukhusvård ej alls inverkade på hans rösträtt i den staden. Här 1Stockholm är det ett alldeles motsatt förhållande, men här finnes det två undantag. Det ena är alldeles naturligt, men det har helt nyss blifvit stadgadt, och det är, att när en person gripes af epidemisk sjukdom och han mången gång mot sin egen vilja tvingas in på det epidemiska sjukhuset och där får den vård, som han behöfver, så diskvalificerar honom ej den vård, som han där fått, äfven om han ej haft råd att betala läkare. Men det finnes ett annat undantag, som jag tycker är i allra högsta grad inkonsekvent. Om nämligen en person alldeles utan eget åtgörande eller åtminstone utan eget medvetet åtgörande ådrager sig en sjukdom och för den får sjukvård, då får han ingen rösträtt mer, om han inga pengar har; men om han lefver som ett svin och ädrager sig usla, skamliga sjukdomar och värdas å S:t Göran för sitt elände, då diskvalificeras han ej. Nu säger man: det är endast bristfälligheter i tillämpningen af förordningen. Ja, jag är nog medveten om det, och vi hafva motionerat inom Stockholms stadsfullmäktige om att få de där bristfälligheterna ordnade, men då har man svarat: det skall Riksdagen styra om, ty på den hvilar ansvaret i detta stycke, det är den, som bestämt det så orättfärdigt.</w:t>
        <w:br/>
        <w:br/>
        <w:t>Äfven på andra områden är det en som synes mig högt upprörande inkonsekvens. Om en person får någon liten fattighjälp i en eller annan form, har han därmed förlorat sin rösträtt, men om en person kommer alldeles under isen, blir en af dessa samhällets olycksbarn, som intet hem har, ingen familj, utan lefver ett lif för dagen i sus och dus och så intages på den så kallade arbetsinrättningen, då värderas där det arbete, som han utför, och om det då befinnes,</w:t>
        <w:br/>
        <w:br/>
        <w:t>ger kommunen för sitt underhåll, så har han fulla medborgerliga rättigheter.</w:t>
        <w:br/>
        <w:br/>
        <w:t xml:space="preserve">Om en person lefver gift och drar omsorg om sin familj och någon medlem af hans familj råkar i olycka genom sjukdom eller hvad det må vara, så förlorar han sina medborgerliga rättigheter, men lefver han i ett så kalladt stockholmsäktenskap i fri förbindelse med en </w:t>
      </w:r>
      <w:r>
        <w:rPr>
          <w:b/>
        </w:rPr>
        <w:t>kvinna¹</w:t>
      </w:r>
      <w:r>
        <w:rPr>
          <w:b w:val="0"/>
        </w:rPr>
        <w:t xml:space="preserve"> och sätter till världen hur många barn som helst och låter </w:t>
      </w:r>
      <w:r>
        <w:rPr>
          <w:b/>
        </w:rPr>
        <w:t>henne²</w:t>
      </w:r>
      <w:r>
        <w:rPr>
          <w:b w:val="0"/>
        </w:rPr>
        <w:t xml:space="preserve"> söka så stort fattigvårdsunderstöd som helst, då går man som en fullmyndig och väl ansedd medborgare och aflämnar sin röst, och ingen har någon anmärkning mot honom att göra. Ja, det förefaller mig — jag skulle som sagdt kunna hålla på länge i denna stilen — som om alla dessa exempel vittna alldeles oförtydbart om, att detta streck, hör till de mest orättfärdiga, som vi ha i fråga om de bestämmelser, hvilka diskvalificera medborgare från rösträtt. Attjag iden punkten sålunda med hela min själ yrkar bifall till det af herr Wavrinsky gjorda yrkandet, det är solklart.</w:t>
        <w:br/>
        <w:br/>
        <w:t>Jag hade tänkt att också något litet tala om utskyldsstrecket, men den förste talaren har anfört det viktigaste, och jag skall ej trötta med att återupprepa det. Jag vill bara påpeka, att när utskottet efter sin välvilliga motivering kommit till det slut, hvartill det hunnit, att det för närvarande ej vill gifva sig in på frågan om en skrifvelse om detta strecks borttagande, så har det egentligen ej annat skäl än det, att statistiska centralbyråns berättelse rörande 1911 ärs allmänna val ännu ej föreligger. Det förefaller mig, som om det skälet är bland de mera svaga. Kanske utskottets ställning starkare grundar sig på dess uttalade förvissning, att Kungl. Maj:t skall ägna frågan vederbörlig uppmärksamhet. Visserligen föreligger ej statistisk redogörelse för alla 1911 års val, men vi ha ändå fått redogörelse för valen här i Stockholms stad, och af denna redogörelse framgår, att bland alla de olika rösträttshindren utöfvade underlåtenhet att betala utskylder den kraftigaste verkan, och näst utskyldsstrecket kom fattigvårdsstrecket i styrka. Det var ej mindre än 20,1 procent, som föllo för utskyldsstrecket, och 9,7 procent, som föllo för fattigvårdsstrecket. Jag tycker det är siffror, som tala. Det är nära 30 procent af alla de rösträttsberättigade i Stockholm, som fallit för fattigvårdsoch utskyldsstrecken. Jag vill till sist blott betona, att hvad den förste talaren nämnde om att utskyldsstrecket ej kan kallas ett ordentlighetsstreck var ett sant ord, ty jag har med egna ögon mängfaldiga gånger sett den kamp, som våra arbetare ha för att kunna försörja sig själfva och sin familj. De betala 400 å 425 kronor i hyra för ett rum och kök. De skola betala dyra lifsmedelspris, och det fär vara en omtanke af synnerligt hög grad för att deras närmaste ej skola behöfva lida nöd. Har mannen arbete året om, gär det något så när ihop, men kommer det veckor och månader af arbetslöshet, då är det ej blott svärt, ja, omöjligt för honom att betala skatt, utan till och med många gånger omöjligt för honom att skaffa bröd åt de sina. Och att då tala om, att detta erläggande af skatt är ett ordentlighetsstreck, det är, förefaller det mig, synnerligen upprörande.</w:t>
        <w:br/>
        <w:br/>
        <w:t>Man kan fråga sig: hvarför gör högern egentligen motstånd mot bortskaffandet af åtminstone dessa båda af mig berörda streck, fattigvårdsstrecket och utskyldsstrecket? "Tror högern, att det gäller dess makt i landet? Ja, jag skulle då kunna endels förstå dess ståndpunkt, fast jag vill tänka så högt äfven om högerpartiet, att, om det skulle känna, att dess makt hvilade på en obarmhärtig och kanske orättfärdig grund, det då ej gärna skulle se, att den makten blefve på det sättet och de vägarna bevarad. Men jag vill som sagdt om vår höger tänka, att den ej sätter makten framför rätten. Ar det återigen så, att partiet ej fruktar för sin makt, då må ju, synes det mig, gärna rättfärdigheten få tala och åtminstone dessa streck falla. Och af de trosvissa frimodiga segerfanfarer, som i dessa dagar ljuda genom högertidningarnas spalter, skulle man väl få den föreställningen, att högern ej tror sig vara ett döende parti, utan ett med vind i seglen, som börjar känna sjövind, som min värderade vän herr Kjellén sade i förmiddags, och tror sig nu segla fram i denna nya medvind. Jag vill ej döma om det ena eller det andra, men har högern verkligen denna tro, så synes det mig, att den med godt mod och kanske lätt mod bör kunna bifalla åtminstone dessa båda streckens slopande.</w:t>
        <w:br/>
        <w:br/>
        <w:t>Jag vill hemställa om bifall till det af herr Wavrinsky gjorda yrkandet, men skulle äfven vilja hemställa, om det låter sig göra, att vi kunde få votera särskildt om åtminstone de båda af mig berörda strecken, nämligen fattigvårdsoch utskyldsstrecket. Mitt yrkande afser naturligen afslag på alla strecken och bifall till herr "Wavrinskys yrkande.</w:t>
      </w:r>
    </w:p>
    <w:p>
      <w:pPr>
        <w:pStyle w:val="Heading2"/>
      </w:pPr>
      <w:r>
        <w:t>5. Rudolf Kjellen (–, man)</w:t>
      </w:r>
    </w:p>
    <w:p>
      <w:r>
        <w:rPr>
          <w:b w:val="0"/>
        </w:rPr>
        <w:t>Nästan hela förmiddagen i dag, herr talman, ha vi diskuterat ett förslag att på en gång plötsligt mer än fördubbla hela den svenska politiska väljaremassan. Här stå vi nu i herr Brantings motion och reservation inför nya kraf att framföra nya kategorier. Så är det ständigt, ständigt nya utvidgningar på bredden, ständigt extensiva lösningar af rösträttsproblemet; men när man föreslår herr Branting att se till, att de, som redan ha rösträtt också skulle som en plikt utöfva den vid valurnorna — då säger han nej. Här är det, om jag räknat rätt, fråga om vid pass 420,000 nya väljande män; men de 460,000, som redan ha rätten, men låta den ligga, dem låter ock herr Branting ligga och rör ej ett finger för att hjälpa dem! Detta synes mig vara en stark inkonsekvens af den, som säger sig vilja föra fram &gt;Sveriges hela folk att själf bli herre i eget hus, i stat och kommun&gt;.</w:t>
        <w:br/>
        <w:br/>
        <w:t>Men jag har ej begärt ordet för endast denna lilla anmärkning, utan för en annan och större. Jag skulle vilja påminna om ett ord, som fälldes i Andra kammaren år 1869, då rösträttsfrågan första gången kom fram. Det fälldes af herr Siljeström, som var ledamot af årets konstitutionsutskott, och lydde som följer: utskottet (som afslagit den första rösträttsmotionen) har »låtit sig ledas af, om jag får säga, ett slags politisk anständighetskänsla, då det trott, att de för första gången valda ombuden under det nya statsskicket icke borde anses kallade att i väsentliga delar rubba just detta</w:t>
        <w:br/>
        <w:br/>
        <w:t>den och på den tredje. Nu är man redo att reformera redan vid den allra första riksdagen efter de nya formerna. Jag vet ju, att man härvidlag stöder sig på en »moralisk&gt; rätt, på reservationer och partibeslut, och jag läser i herr Brantings motion ett skarpt klander af det, som »från högerhåll envist upprepats», nämligen att »rösträttskompromissen&gt; skulle innebära något slags »öfverenskommelse» eller »fredsslut mellan partierna». En sällsam begreppsförvirring i sanning! Hvem har sagt, att 1909 års beslut var en »öfverenskommelse mellan partierna?» Svensk lag och svensk grundlag stiftas af de bägge s. k. statsmakterna, Konung och Riksdag, hvilken senare består af tvenne kamrar; det är detta vi mena med öfverenskommelsen och fredsslutet. Partierna få sedan finna sig i, att man på dem ställer samma kraf, som öfverhufvud på minoriteter eller tappande parter vid domstol, att lojalt underordna sig domstolens utslag och ej utan nya skäl försöka rifva upp det. Det hade varit önskligt, att utskottet själft, för att ej tala om vissa reservanter, visat något mera af denna lojalitet eller hvad Siljeström kallade »politisk anständighetskänsla» emot ett den svenska statens beslut, så att allmänheten fått något andrum från de uppslitande författningsstriderna. Jag vill säga, att det är endast denna synpunkt, som hindrar mig från att redan nu biträda den föregående talaren i den punkt, som han särskildt framhöll, nämligen den om fattigvårdsstrecket. Jag yrkar afslag på alltsammans.</w:t>
      </w:r>
    </w:p>
    <w:p>
      <w:pPr>
        <w:pStyle w:val="Heading2"/>
      </w:pPr>
      <w:r>
        <w:t>6. unknown (–, –)</w:t>
      </w:r>
    </w:p>
    <w:p>
      <w:r>
        <w:rPr>
          <w:b w:val="0"/>
        </w:rPr>
        <w:t>Jag ber att få säga ett par ord till försvar för detta utlåtande, som herr Trygger hånade så bittert — jag skall icke np tiden länge, ty jag antager, att herrarna fått nog ar tal.</w:t>
        <w:br/>
        <w:br/>
        <w:t>Jag skall då först något uppehålla mig vid 8 9 och i fråga om denna säga, att jag tror den garanti, som skulle ligga i en högre valcensus för valbarhet till Första kammaren, är rätt misslyckad, praktiskt taget. Jag förstår meningen: man får välja, men man får endast välja inom en trång krets, och detta skall utgöra en garanti för de valdes moderata sinnelag. Denna effekt kan emellertid icke nås, ty partierna skaffa sig i alla fall kandidater efter sitt sinne; men däremot omöjliggöres ofta genom den höga census att finna kandidater på närmare håll. Jag kan anföra exempel från mitt eget län. Vid valen till Första kammaren var det bland de liberala medlemmarna inom landstinget en önskan att, då de till största delen voro landtmän, helst få en representant ur landtmännens egna led; man gick igenom hela länet, men kunde knappt finna två eller tre sådana, som voro valbara. Men det bör väl icke från högersynpunkt vara annat än önskvärdt, att representanter kunna väljas, som äga någon känning med ortsintressena; icke är det önskvärdt, att man drifves utanför länet för att finna lämplig kandidat. Visserligen är det sant, att man i nämnda fall fann kandidater inom länet, men icke inom landtmännens krets; de blefvo utestängda. Jag tycker, att när man gifver folket rätt att välja, bör det äfven få frihet att något så när välja inom de samhälls-</w:t>
        <w:br/>
        <w:br/>
        <w:t>lager, som passa det bäst. Jag tror verkligen, att denna bestämmelse ej är praktisk och ej heller konserverande.</w:t>
        <w:br/>
        <w:br/>
        <w:t>Hvad det andra strecket eller fattigvårdsstrecket beträffar, har det föreslagits en skrifvelse till Kungl. Maj:t, och denna är så tillräckligt motiverad af föregående talare, att jag icke skall upptaga tiden med att lägga något till hvad som redan sagts. Men när herr Trygger, om jag hörde honom rätt, framhöll såsom oegentligt att skrifva, när frågan vore föremål för utredning af fattigvårdskommittén, vill jag nämna, att herr Widén, som är ordförande i denna kommitté, i sin motion tvärtom säger, att han finner ett särskildt skäl för att upptaga frågan däruti, att fattigvårdslagstiftningen för närvarande är föremål för omarbetning: för denna vore det förmånligt, att de bestämmelser, som vore gemensamma för fattigvårdslagstiftningen och lagstiftningen om den politiska rösträtten, lades</w:t>
        <w:br/>
        <w:br/>
        <w:t>efter enklare linjer. Han har således en helt annan uppfattning.</w:t>
        <w:br/>
        <w:br/>
        <w:t>än herr Trygger Jag skall, såsom sagdt, icke upptaga tiden längre, utan yrkar bifall till utskottets förslag.</w:t>
        <w:br/>
        <w:br/>
        <w:t xml:space="preserve">slag till sådana ändringar i nu gällande förordningar angående Om införankommunalstyrelse på landet, i stad och i Stockholm, liksom ock i de.af allmän förordningen om kyrkostämma samt kyrkoråd och skolråd, att den Prmal röst kommunala rösträtten komme att byggas på grundval af allmän och rätt för män lika rösträtt för såväl män som </w:t>
      </w:r>
      <w:r>
        <w:rPr>
          <w:b/>
        </w:rPr>
        <w:t>kvinnor¹</w:t>
      </w:r>
      <w:r>
        <w:rPr>
          <w:b w:val="0"/>
        </w:rPr>
        <w:t xml:space="preserve">, samt och </w:t>
      </w:r>
      <w:r>
        <w:rPr>
          <w:b/>
        </w:rPr>
        <w:t>kvinnor¹</w:t>
      </w:r>
      <w:r>
        <w:rPr>
          <w:b w:val="0"/>
        </w:rPr>
        <w:br/>
        <w:br/>
        <w:t>Medlem af en kommun på landet är enhvar, som där är mantalsskrifven.</w:t>
        <w:br/>
        <w:br/>
        <w:t>Medlem af stadskommun är enhvar, som där är mantalsskrifven.</w:t>
        <w:br/>
        <w:br/>
        <w:t>gift med svensk man, som enligt bestämmelserna i föregående mo-</w:t>
        <w:br/>
        <w:br/>
        <w:t>och "lika kom-</w:t>
        <w:br/>
        <w:br/>
        <w:t>Ehuru jag har den åsikten, att kommunala förtroendeuppdrag böra vara oaflönade, har jag likväl ansett mig kunna bifalla förslaget om medgifvande af dagtraktamente åt landstingsmän såsom en skälig godtgörelse för de extra kostnader de under sin bortovaro från hemmet och under sin vistelse vid landstinget få vidkännas. Men däraf följer ock, evligt min mening, att de landstingsmän, som bo å den ort, där landstinget hålles, ej böra erhålla något dagtraktamente, och jag hemställer i öfverensstämmelse därmed,</w:t>
      </w:r>
    </w:p>
    <w:p>
      <w:pPr>
        <w:pStyle w:val="Heading2"/>
      </w:pPr>
      <w:r>
        <w:t>7. August Bellinder (Första kammarens nationella parti, man)</w:t>
      </w:r>
    </w:p>
    <w:p>
      <w:r>
        <w:rPr>
          <w:b w:val="0"/>
        </w:rPr>
        <w:t xml:space="preserve">Herr talman! Jämte herrar Trygger, Clason, och Karl Johan Ekman har jag reserverat mig rörande föreliggande betänkandes första och tredje punkter, såväl hvad klämmen som hvad motiveringen beträffar. I den första yrkas, att </w:t>
      </w:r>
      <w:r>
        <w:rPr>
          <w:b/>
        </w:rPr>
        <w:t>kvinna¹</w:t>
      </w:r>
      <w:r>
        <w:rPr>
          <w:b w:val="0"/>
        </w:rPr>
        <w:t xml:space="preserve"> måtte kunna väljas till medlem i landsting, i den tredje att bolag och andra samhälligheter icke skola få behälla kommunal rösträtt. De skäl, som föranledt oss till reservationen i dessa punkter, antager jag komma att af någon medreservant angifvas. Då däremot jag och grefve Alexander Hamilton skilt oss från nämnda medreservanter vid punkt 2, skall jag bedja att i afseende å denna få yttra några ord.</w:t>
        <w:br/>
        <w:br/>
        <w:t>I denna punkt yrkas, att landstingsman jämte skjutsersättning måtte erhålla ett dagtraktamente af sex kronor om dagen; härom äro vi ense med utskottet. Det kan synas, som om vi därigenom öfvergåfve den principen, att kommunala förtroendeuppdrag icke böra aflönas, men det är ingalunda fallet. Ty lika litet som en tjänsteman, då han åtnjuter dagtraktamente och resekostnadsersättning, därigenom anses få lön — ty sin lön erhåller han dessutom — lika litet får en landstingsman aflöning för sitt förtroendeuppdrag, då han ersättes för extra kostnader, som han måste underkasta sig vid vistelsen borta från hemmet, hvarvid han mäste förskaffa sig vivre och husrum på den ort hav uppehåller sig. Därför ha vi ansett det billigt, att jämte skjutsersättningen äfven tillerkännes honom dagtraktamente under landstingsdagarna.</w:t>
        <w:br/>
        <w:br/>
        <w:t>Det har anmärkts, att skjutsersättningen är sa rikligt tilltagen, att den mången gång kan räcka äfven till dagtraktamente. Om denna punkt godkännes med den lydelse utskottet föreslagit, blir emellertid detta icke fallet, då en landstingsman sedan icke skulle erhålla större ersättning för skjuts än han gifvit ut, och han kan säledes därigenom icke få något till vivre och husrum.</w:t>
        <w:br/>
        <w:br/>
        <w:t>Jag och min medreservant hafva dock gjort en modifikation i utskottets beslut vid denna punkt. Det är ju nämligen så, att landstingsman skall ersättas för extra kostnader, då han vistas utom hemmet med anledning af landstinget. Men sådana kostnader drabba icke den landstingsman, som bor på den ort, där landsting hälles. Därför hafva vi yrkat, att ifrågavarande paragraf, den 24:de, får den lydelse, som utskottet föreslagit, med den lilla förändring, som vi närmare angifvit å det kartongblad, hvilket i förmiddags utdelades till kammarens ledamöter. Det hade nämligen insmugit sig ett tryckfel i betänkandet med afseende på detta tillägg. TI det först utdelade betänkandet stär: »som ej bor i länets residensstad». Såsom bekant, är det så, att landsting hålles äfven i annan stad än länets residensstad, och därför står det i reservationen: »Landstingsman eller suppleant, som ej bor å den ort, där landstinget hälles&gt; och så vidare.</w:t>
        <w:br/>
        <w:br/>
        <w:t>Jag fär säledes, herr talman, anhålla om bifall till vår reservation i afseende å 2 punkten.</w:t>
      </w:r>
    </w:p>
    <w:p>
      <w:pPr>
        <w:pStyle w:val="Heading2"/>
      </w:pPr>
      <w:r>
        <w:t>8. Rudolf Kjellen (–, man)</w:t>
      </w:r>
    </w:p>
    <w:p>
      <w:r>
        <w:rPr>
          <w:b w:val="0"/>
        </w:rPr>
        <w:t>Då jag på grund af sjukdom icke hade tillfälle att närvara i utskottet, då dessa ärenden bereddes, har jag häri en yttre anledning att nu säga några ord.</w:t>
        <w:br/>
        <w:br/>
        <w:t>Det är en passus i utskottets betänkande, på hvilken jag vill fästa herrarnas synnerliga uppmärksamhet. Den förekommer på sid. 5 och 6, där utskottet säger sig icke kunna förorda någon förändring i den kommunala rösträtten annat än 1 sammanhang med en omläggning af kommunalbeskattningen och öfver hufvud taget i sammanhang med en &gt;revision af kommunalförordningarna i olika riktningar, såsom i fråga om de kommunala myndigheternas kompetens och ställning i förhållande till statsmyndigheten, i syfte af verksam kontroll öfver beskattning och utgifter och mera dylikt».</w:t>
        <w:br/>
        <w:br/>
        <w:t>Jag skulle vilja starkt understryka detta, därför att här är ett organiskt sammanhang, som på vissa håll synes undgå uppmärksamheten. Klart och iögonenfallande är, att det kommunala lifvet hos oss uppbäres af den egendomligheten, att förmögenheten snarare än personligheten där uppträder och gör sig gällande. Mindre allmänt iakttagen, men därför ej mindre säregen, är den andra egendomligheten, att vi åtnjuta en ovanligt långt utsträckt frihet från kontroll; i till exempel det republikanska Frankrike kan man knappt fatta, hur vidsträckt vår kommunala själfstyrelse är. Detta är nu icke blott en tillfällighet, utan det står i organiskt sammanhang med det förra förhållandet, och man bör därför icke rubba en af dessa pelare utan att samtidigt se till, hvilken verkan det skulle hafva på den andra. Den graderade skalan och den vidsträckta själfstyrelsen böra endast i sammanhang med hvarandra rubbas.</w:t>
        <w:br/>
        <w:br/>
        <w:t>Nu är det sant, att vid rösträttsreformen 1907—1909 rubbades den graderade skalan, men där stod den först och främst i ett annat stort sammanhang, nämligen med den politiska rösträttsreformen, som man endast på denna väg kunde finna en tillfredsställande lösning för. Vidare få vi icke heller glömma, att då äfven skedde en förändring i fråga om den kommunala själfstyrelsens fri-</w:t>
        <w:br/>
        <w:br/>
        <w:t>munal röstdikat för sammanhanget mellan den graderade skalan och själfsty-</w:t>
        <w:br/>
        <w:br/>
        <w:t>rätt för män relsens utsträckning. Jag håller utskottsmajoriteten särskildt räk-</w:t>
        <w:br/>
        <w:br/>
        <w:t xml:space="preserve">och </w:t>
      </w:r>
      <w:r>
        <w:rPr>
          <w:b/>
        </w:rPr>
        <w:t>kvinnor¹</w:t>
      </w:r>
      <w:r>
        <w:rPr>
          <w:b w:val="0"/>
        </w:rPr>
        <w:t xml:space="preserve"> ning för, att den velat framhålla detta trots den barska reservationen mm af herr Branting på sidan 13 och den mildare af en annan reservant Forts) förut på sidan 12.</w:t>
        <w:br/>
        <w:br/>
        <w:t>Jag tror, att man här kan uppställa en bestämd princip, oci den lyder: ingen rubbning i den graderade skalan annat än i sammanhang med ändringar i själfstyrelsens ram. Det är nämligen det sammanhanget mellan dem, att just därför att den kommunala själfstyrelsen är så stor och kommunerna öfver hufvud taget äro ekonomiska korporationer, just därför har det varit nödvändigt att gradera rösträtten, så att man icke lämnar de besittande i de besittningslöses fria skön. Alltså, den negativa positionen är bestämd: ingen ändring i den graderade skalan annat än i en allmän revision, hvarvid snarast kommer i fråga själfstyrelsens inskränkning-</w:t>
        <w:br/>
        <w:br/>
        <w:t>Jag kommer i håg, hurusom för 20 år sedan kammarens nuvarande herr vice talman i fråga om den politiska rösträtten fastslog vissa principer för den stora reformen och först denna: ingen sänkning i villkoren för den politiska rösträtten utan motsvarande garantier. Han fortsatte: Om vi kunna finna sådana garantier, böra vi sänka villkoren för den politiska rösträtten. Det var från det uttalandet år 1892, som rösträttsreformens senare skede daterar sig, och däri ligger redan dess lösning in nuce. Jag tror, att vi med afseende å den kommunala rösträtten kunna fastslå den första delen af denna sats, den negativa. Men däremot är tiden icke inne att komma med ett positivt yrkande, redan af den grund, som jag i mitt närmast föregående yttrande framställde, att öfver hufvud taget man bör unna allmänheten litet fred just nu.</w:t>
        <w:br/>
        <w:br/>
        <w:t>Kommunallagarna hafva fyllt sina 50 år, och vid detta jubileum hafva de mycket kommenterats i pressen, och man har fått det intrycket, att de i allmänhet gifva en skäligen skröplig bild af själfstyrelse. Så mycket är dock klart, att sadana de äro, äro de en homogen och sammanhängande enhet. Och så mycket är vidare klart, att icke bör man vid en reform af dem endast uttaga och renodla de &gt;»demogogiska» elementen i denna sammanhängande enhet, utan se till, att revisionen omfattar det hela.</w:t>
        <w:br/>
        <w:br/>
        <w:t>Reservanterna hafva därtill med erkännansvärd öppenhet påvisat hvad vi i denna kammare naturligtvis ständigt måste hafva ögonen öppna för, nämligen att det ligger en hund begrafven i den kommunalpolitiska reformen. På sidan 14 framhålla de, att den »40-gradiga skalans slopande skulle i sina konsekvenser sannolikt leda till en afsevärd minskning i artskillnaden mellan kamrarna och påskynda det närmande dem emellan, som redan på olika sätt tagit sig uttryck; därmed skapas på samma gång en fullt naturlig utgångspunkt för en kommande utveckling af vår författning i demokratisk riktning, fram mot enkammarsystemet&gt;. Här hafva vi framtidsperspektiv, som för närvarande förbjuda hvarje tanke på en positiv reform i reservanternas riktning. Det har blott förvånat mig, att den mildare</w:t>
        <w:br/>
        <w:br/>
        <w:t>reservanten på sidan 12 icke observerat detta sammanhang, eller Om införanfår man kanske af tystnaden sluta sig till, att han icke har något de af. allmän . : Vs G och lika kom synnerligt emot den antydda utvecklingen”? munal röst-</w:t>
        <w:br/>
        <w:br/>
        <w:t xml:space="preserve">Jag har endast velat framhålla detta. 1 realiteten eller med rätt för män afseende på resultatet ställer jag mig på samma yrkande som herr och </w:t>
      </w:r>
      <w:r>
        <w:rPr>
          <w:b/>
        </w:rPr>
        <w:t>kvinnor¹</w:t>
      </w:r>
      <w:r>
        <w:rPr>
          <w:b w:val="0"/>
        </w:rPr>
        <w:t xml:space="preserve"> Bellinder. m.m.</w:t>
      </w:r>
    </w:p>
    <w:p>
      <w:pPr>
        <w:pStyle w:val="Heading2"/>
      </w:pPr>
      <w:r>
        <w:t>9. Jan Berglund (Socialdemokraterna, man)</w:t>
      </w:r>
    </w:p>
    <w:p>
      <w:r>
        <w:rPr>
          <w:b w:val="0"/>
        </w:rPr>
        <w:t>Herr talman! Med anledning af de voteringar, som här i dag gifvit vissa resultat, skall jag icke upptaga kammarens tid länge. Jag vill endast gifva till känna min ståndpunkt och sluta med ett litet yrkande.</w:t>
        <w:br/>
        <w:br/>
        <w:t>Principen för den kommunala rösträtten är, att förmögenhet</w:t>
        <w:br/>
        <w:br/>
        <w:t>och inkomst gifva rösten dess värde; begåfning, kunskap eller personligt intresse för samhälleliga frågor spela i detta fall ingen roll. Det förvånar mig att, svenska folket så länge kunnat finna sig i detta tillstånd, då våra närmaste grannar, norrmän och danskar, icke veta af denna graderade skala. Herr Waldén anförde i sin motion följande: »Denna förmögenhetsprincipens dominerande inflytande i den kommunala själfstyrelsen skulle förefalla rent af absurd i hvarje annat land. Också är den kommunala rösträtten i så godt som alla länder rent personlig. Så har Norge, Danmark, Frankrike och Schweiz lika rösträtt äfven i kommunala angelägenheter. England, Nederländerna och Italien ha en tämligen låg census med lika rösträtt. Belgien har allmän rösträtt i förening med 4-gradig skala, hvilken dock icke så mycket är byggd på förmögenhetens som fastmer på den mognare ålderns och den större erfarenhetens företräden. I några få stater slutligen har klassvalsprincipen kommit till användning.»</w:t>
        <w:br/>
        <w:br/>
        <w:t>Hur vår rösträttsreform af 1909 verkar i vissa fall, vill jag anföra ett exempel på. Jag skall inskränka mig till detta enda exempel, då herr Klefbeck redan åberopat åtskilliga andra.</w:t>
        <w:br/>
        <w:br/>
        <w:t xml:space="preserve">oförvitliga människor, hvilka i rätt tid betalat sina skatter, likväl beröfvade sin rösträtt endast af det skäl, att någon af familjen under det gångna året vistats på sjukhus kostnadsfritt. Rösträtten för familjeförsörjaren kunde dock återvinnas icke genom att betala skulden — det var icke nödvändigt — utan genom att han skaffade sig intyg om att han vid tiden för familjemedlems sjukhusvård icke saknade arbete, eller att det icke var han själf, som varit sjuk. Jag var i tillfälle att utfärda ett dylikt intyg åt en snickare, hvars </w:t>
      </w:r>
      <w:r>
        <w:rPr>
          <w:b/>
        </w:rPr>
        <w:t>hustru²</w:t>
      </w:r>
      <w:r>
        <w:rPr>
          <w:b w:val="0"/>
        </w:rPr>
        <w:t xml:space="preserve">, under den tid han arbetade hos oss, nedkom med tvillingar. </w:t>
      </w:r>
      <w:r>
        <w:rPr>
          <w:b/>
        </w:rPr>
        <w:t>Hon²</w:t>
      </w:r>
      <w:r>
        <w:rPr>
          <w:b w:val="0"/>
        </w:rPr>
        <w:t xml:space="preserve"> mäste vid detta tillfälle vårdas å sjukhus, och mannen, som under tiden måste lega för hemmets vård och tillsyn öfver de hemmavarande barnen, kunde icke betala för sin </w:t>
      </w:r>
      <w:r>
        <w:rPr>
          <w:b/>
        </w:rPr>
        <w:t>hustru²</w:t>
      </w:r>
      <w:r>
        <w:rPr>
          <w:b w:val="0"/>
        </w:rPr>
        <w:t xml:space="preserve"> på sjukhuset. Rösträtten förlorades, men på grund af mitt intyg infördes han i röstlängden såsom klar. Hade mannen till den olyckan, att </w:t>
      </w:r>
      <w:r>
        <w:rPr>
          <w:b/>
        </w:rPr>
        <w:t>hustrun²</w:t>
      </w:r>
      <w:r>
        <w:rPr>
          <w:b w:val="0"/>
        </w:rPr>
        <w:t xml:space="preserve"> fick tvillingar, äfven varit utan arbete, hade han straffats härför med förlusten af sina medborgerliga rättigheter. Naturligtvis betten jag icke påpeka, hur rättsvidrigt dylika bestämmelser verka.</w:t>
        <w:br/>
        <w:br/>
        <w:t>Jag skulle kunna rulla upp en massa historier af liknande beskaffenhet, men nöjer mig med det redan anförda. Många omständigheter tyda på, att det råder en olust öfver</w:t>
        <w:br/>
        <w:br/>
        <w:t xml:space="preserve">rätt för män Värt land. De djupa lagren af folket känna allt mindre lust att och </w:t>
      </w:r>
      <w:r>
        <w:rPr>
          <w:b/>
        </w:rPr>
        <w:t>kvinnor¹</w:t>
      </w:r>
      <w:r>
        <w:rPr>
          <w:b w:val="0"/>
        </w:rPr>
        <w:t xml:space="preserve"> påtaga sig bördor för försvaret, de känna olust att stanna i sitt</w:t>
        <w:br/>
        <w:br/>
        <w:t>land, där skatterna tynga så ojämnt och där kroppsarbetet värderas så litet, där en obetydlig bostad på 1 rum och kök kostar en tredjedel af årsinkomsten, där innehafvaren af en fastighet, om han än är skuldsatt öfver öronen, värderas mera än den sträfsamme arbetare, som med ringa inkomst drager sig fram och fullgör sin skyldighet till stat och kommun.</w:t>
        <w:br/>
        <w:br/>
        <w:t xml:space="preserve">Förmiddagens votering visade, att denna kammare icke vill gå längre i reformer, än att majoritetspartiet blir säkerställdt. Den senaste rösträttsreformen visar också samma tendens; då genomfördes, att äfven gifta </w:t>
      </w:r>
      <w:r>
        <w:rPr>
          <w:b/>
        </w:rPr>
        <w:t>kvinnor¹</w:t>
      </w:r>
      <w:r>
        <w:rPr>
          <w:b w:val="0"/>
        </w:rPr>
        <w:t xml:space="preserve"> kunde, under vissa förhållanden få utöfva kommunal rösträtt. Detta lät så vackert, men hur verkar detta i praktiken? Jo, på det sätt, att öfverklassen har större tillfälle att placera sina fullmakter och på detta sätt förskaffa sig evt större inflytande, än som eljest skulle vara fallet. Jag känner förhållandet endast i Stockholm, men här tillgår det så, att högerns valbyråer samla fullmakter, sortera dem efter värde och placera ut dem, som väga mest, till pålitliga personer. Först därefter lämnas de mindre värda ut, om de kunna placeras. Man torde invända, att arbetarklassen har samma rättigheter. Javäl, men arbetarklassen har inga egendomar och inga bolag att rösta för; ej heller torde många bry sig om att vidtaga åtgärder för att </w:t>
      </w:r>
      <w:r>
        <w:rPr>
          <w:b/>
        </w:rPr>
        <w:t>arbetarehustrurna²</w:t>
      </w:r>
      <w:r>
        <w:rPr>
          <w:b w:val="0"/>
        </w:rPr>
        <w:t xml:space="preserve"> skola få rösträtt, då det i allmänhet ej kan blifva mer än en eller ett par röster, som då ofta tagas från mannen.</w:t>
        <w:br/>
        <w:br/>
        <w:t>Professor Thyrén gaf i dag det betyget åt vårt folk, att det är sansadt. Gif det då fullständig medborgarrätt, och jag är säker på, att den nu rådande olusten i landet skall försvinna. Någon fara för samhällets lugna utveckling torde icke föreligga, ty med rättigheter följa förpliktelser, och säkert är, att vårt folk icke står öfriga nationer efter i det fallet.</w:t>
        <w:br/>
        <w:br/>
        <w:t>Herr talman, jag yrkar bifall till den af herr Branting m. fl. afgifna reservationen.</w:t>
      </w:r>
    </w:p>
    <w:p>
      <w:pPr>
        <w:pStyle w:val="Heading2"/>
      </w:pPr>
      <w:r>
        <w:t>10. Samuel Clason (Första kammarens nationella parti, man)</w:t>
      </w:r>
    </w:p>
    <w:p>
      <w:r>
        <w:rPr>
          <w:b w:val="0"/>
        </w:rPr>
        <w:t>Jag skall be att i största korthet få yrka afslag på utskottets hemställan i punkterna 1, 2 och 3, men bifall till punkt 4.</w:t>
        <w:br/>
        <w:br/>
        <w:t>Beträffande de tre första punkterna erinrar jag, att de däri upptagna ändringsyrkandena rörande de nuvarande bestämmelserna om kommunal rösträtt m. m. voro föremål för behandling vid senaste rösträttsreform 1907—1909, men att dessa ändringsyrkanden då blefvo afvisade. Kammaren har nu genom den näst föregående voteringen visat, att kammaren för närvarande icke önskar någon ändring i de då träffade bestämmelserna, och jag föreställer mig, att detta också bör gälla den kommunala rösträtten.</w:t>
        <w:br/>
        <w:br/>
        <w:t>Hvad särskildt frågan om arfvode åt landstingsmän beträffar, skulle jag vilja erinra, att när det nuvarande riksdagsskicket in-</w:t>
        <w:br/>
        <w:br/>
        <w:t xml:space="preserve">fördes, var arfvodeslösheten en af de punkter, på hvilka friherre Om införan- De Geer pekade, då han at Första kammaren önskade skaffa en de, af allmän viss grad af »förmögenhetens konservatism». Vidare var samma ”hnmal »östfråga, som jag nyss nämnde, å bane är 1907, då förslag om arfvode rätt för män var före i det ärets särskilda utskott, men detta yttrade då därom: och </w:t>
      </w:r>
      <w:r>
        <w:rPr>
          <w:b/>
        </w:rPr>
        <w:t>kvinnor¹</w:t>
      </w:r>
      <w:r>
        <w:rPr>
          <w:b w:val="0"/>
        </w:rPr>
        <w:br/>
        <w:br/>
        <w:t>» Ett stadgande härom skulle enligt utskottets förmenande innebära en EG Ng betänklig afvikelse från den hittills hos oss gällande regeln, att = (Forts.</w:t>
        <w:br/>
        <w:br/>
        <w:t>kommunala förtroendeuppdrag böra vara oaflönade. HLandstingsmannaskapet har alltjämt betraktats såsom en hederspost, hvilken gärna mottages. Att omläggning af landstingsmannavalen skulle medföra någon förändring härutinnan lär icke vara antagligt.»</w:t>
        <w:br/>
        <w:br/>
        <w:t>För öfrigt tror jag, att åtskilliga anmärkningar äfven skulle kunna göras mot formuleringen af de föreliggande bestämmelserna. Exempelvis är uttrycket »andra klassens vagn» icke lyckligt. Det asyftas nog första klassens vagn, där andra klass icke finnes; det skulle nog finnas äfven andra anmärkningar att göra mot formuleringen. Jag tror slutligen också, att det nog kan finnas andra styrelser och nämnder, där man kunde med lika mycket skäl ifrågasätta arfvode som vid dessa landstingssammanträden, som endast räcka några få dagar. Frågan har emellertid såsom jag sade varit å bane nyligen och blifvit afvisad, och jag ber att äfven nu få hem-</w:t>
      </w:r>
    </w:p>
    <w:p>
      <w:pPr>
        <w:pStyle w:val="Heading2"/>
      </w:pPr>
      <w:r>
        <w:t>11. Ernst Klefbeck (Socialdemokraterna, man)</w:t>
      </w:r>
    </w:p>
    <w:p>
      <w:r>
        <w:rPr>
          <w:b w:val="0"/>
        </w:rPr>
        <w:t>Jag skall icke hälla något långt anförande, utan blott svara ett par ord på en anmärkning, som herr Kjellén gjorde.</w:t>
        <w:br/>
        <w:br/>
        <w:t>Han betonade, att utskottet uttalat, att en genomgripande reform af den kommunala rösträtten måste vara förenad med revision af kommunalförordningarna och då först och främst i syfte, att en verksam kontroll öfver beskattning och utgifter skulle åstadkommas. Och han sade, att detta samband var sådant, att man icke till något pris fick släppa det ur sikte. Jag förstår, att den kombinationen för denna kammare måste vara synnerligen talande. För att i någon män beröfva den om möjligt något af dess kraft, vill jag först säga det, att hvarje utgift, som en kommunalrepresentation bestämmer, kommer att drabba icke blott dem, som hafva den mesta egendomen och därför få betala rent absolut den högsta skatten, utan den kommer också att drabba dem, som hafva så godt som ingen egendom och i jämförelse med de förra liten skatt. Men såsom af hvad jag sade förra gången framgår, kommer skatten på dessa, som intet eller litet hafva, att drabba mycket, mycket tyngre och kännas mycket mycket mera, än hvad som någonsin kommer i fråga för de förra, och följden af det blir, att representanterna för de klasser, om hvilka jag nu talar, i det stora hela hafva varit de strängaste sparsamhetsvänner inom de beslutande församlingarna. Jag kan för min del säga, att jag så godt som i hvartenda fall, då olika förslag till utgifter varit före, röstat för det lägre, med undantag af förslag om pensionering åt någon fattig, som skulle hafva 200, 250 eller 300 kronor om året eller något i den här vägen. Den synpunkten säledes, att de, som betala liten skatt, skulle kunna, om</w:t>
        <w:br/>
        <w:br/>
        <w:t>det blefve allmän eller lika kommunal rösträtt, få större inflytande öfver utgifterna, och att fara således skulle finnas, att de, som betala större skatt, skulle kunna få se sina utgifter springa afsevärdt i höjden, den tror jag är alldeles uppkonstruerad, ty den som aldrig har godt om pengar, måste vända på sina ören åtskilliga gånger, innan han vågar gifva ut dem.</w:t>
        <w:br/>
        <w:br/>
        <w:t>Det andra jag vill svara är, att kommunerna hafva ju icke blott allehanda utgifter att besluta om, utan att de också hafva mycket omfattande arbete, som åsyftar att bereda kommunens medlemmar nytta och trefnad, såsom skolväsende, renhållning och polis och allting annat, som bidrager till ordning, fred och lyckliga förhållanden inom ett samhälle, hvilket visserligen är förenadt med utgifter, men som i första rummet, såsom jag sade, syftar att bereda kommunens medlemmar fred och lycka. Sådana angelägenheter ligga också mången gäng på de olika kommunala myndigheternas bord säsom föremål för beslut i en eller annan riktning. Och när det gäller att se till de olika kommunmedlemmarnas väl, lycka och trefnad, synes det mig, att den uppgiften blir någonting rent personligt, och att där den större eller mindre förmögenheten icke har så stor rättighet att göra sig gällande. Det är säledes enligt min mening icke ett oupplösligt samband mellan denna reform af den kommunala rösträtten och en revision af kommunalförordningarna i syfte af kontroll öfver beskattningen. Det är nämligen, såsom jag antydde, en mångfald uppgifter, som ligga på kommunalstyrelsernas bord, hvilka icke direkt äro af ekonomisk natur.</w:t>
        <w:br/>
        <w:br/>
        <w:t>Jag skall be att få yrka bifall till reservationen, det vill säga göra samma yrkande som herr Berglund.</w:t>
      </w:r>
    </w:p>
    <w:p>
      <w:pPr>
        <w:pStyle w:val="Heading2"/>
      </w:pPr>
      <w:r>
        <w:t>12. Mauritz Hellberg (Liberala riksdagspartiet, man)</w:t>
      </w:r>
    </w:p>
    <w:p>
      <w:r>
        <w:rPr>
          <w:b w:val="0"/>
        </w:rPr>
        <w:t>Jag skall icke ingå i någon konversation med min vän Kjellén om den kommunala rösträtten och den kommunala själfstyrelsen. Men jag vill blott säga, att den kommunala själfstyrelsen är en svensk egendomlighet i viss mån, och den böra vi försöka bevara så länge som möjligt. Det franska systemet, som hör med till den napoleonska centralisationen, tycker jag icke alls är eftersträfvansvärdt, Jag tror öfver hufvud taget, att hela denna oro, för att en utjämning af den kommunala skalan skulle medföra sådana väådor, är tämligen ogrundad. Jag har i min reservation något påvisat, att det finnes ett slags naturlig konservatism hos människor, som i hög grad gör sig gällande. Herrarna äro alltför benägna att lita till klasskonservatismen. Men den naturliga konservatismen, och särskildt sparsamheten, finnes säkert fullt ut lika väl hos de mindre skattdragarna som hos de större. Afven om de förres skatt är mindre proportionsvis, så käns den tyngre för dem än de andras.</w:t>
        <w:br/>
        <w:br/>
        <w:t xml:space="preserve">Hvad beträffar yrkandet på </w:t>
      </w:r>
      <w:r>
        <w:rPr>
          <w:b/>
        </w:rPr>
        <w:t>kvinnans¹</w:t>
      </w:r>
      <w:r>
        <w:rPr>
          <w:b w:val="0"/>
        </w:rPr>
        <w:t xml:space="preserve"> valbarhet till landstingsman, är detta ett förslag, som går igen sedan i fjol, och jag hade då tillfälle att uttala min mening därom. Då </w:t>
      </w:r>
      <w:r>
        <w:rPr>
          <w:b/>
        </w:rPr>
        <w:t>kvinnan¹</w:t>
      </w:r>
      <w:r>
        <w:rPr>
          <w:b w:val="0"/>
        </w:rPr>
        <w:t xml:space="preserve"> kan blifva stadsfullmäktig i de största stadskommunerna, hvilkas angelägenheter äro lika kräfvande som landstingens, synes det mig, att konsekvensen kräfver, att </w:t>
      </w:r>
      <w:r>
        <w:rPr>
          <w:b/>
        </w:rPr>
        <w:t>hon²</w:t>
      </w:r>
      <w:r>
        <w:rPr>
          <w:b w:val="0"/>
        </w:rPr>
        <w:t xml:space="preserve"> också må blifva landstingsman. Det är</w:t>
        <w:br/>
        <w:br/>
        <w:t xml:space="preserve">också i god öfverenusstämmelse med den uppfattning, som just på senare tider uttalats från högerhåll, att </w:t>
      </w:r>
      <w:r>
        <w:rPr>
          <w:b/>
        </w:rPr>
        <w:t>kvinnan¹</w:t>
      </w:r>
      <w:r>
        <w:rPr>
          <w:b w:val="0"/>
        </w:rPr>
        <w:t xml:space="preserve"> bör tillerkännas kommunal befogenhet i den vidsträcktaste omfattning, men däremot icke politisk rösträtt. </w:t>
      </w:r>
      <w:r>
        <w:rPr>
          <w:b/>
        </w:rPr>
        <w:t>Hennes²</w:t>
      </w:r>
      <w:r>
        <w:rPr>
          <w:b w:val="0"/>
        </w:rPr>
        <w:t xml:space="preserve"> valbarhet till landstingsman står i utmärkt öfverensstämmelse därmed, och jag tycker därför, att det icke finnes några hällbara skäl, hvarför man skulle motsätta sig denna förändring.</w:t>
        <w:br/>
        <w:br/>
        <w:t>Hvad så beträffar den föreslagna ändringen af 8 24, så får jag säga, att det förefaller mig, som om äfven denna kammares majoritet borde finna den saken mogen till lösning. Det kan icke anses i minsta mån vådligt att vidtaga den jämkningen i en uppenbar orättvisa, att en landstingsman i stället för endast resekostnad fär äfven det rätt obetydliga dagtraktamentet. Herrarna känna nog till, att inom många län denna resekostnad, sådan den nu är, verkar sa, att de, som bo på långt afstånd, kunna göra sig en liten vacker behållning på landstingsresan. Jag vet från mitt eget län, att det finnes personer, som uppbära ända till 100 kronor i resekostnad och däraf endast förbruka 50 å 60 kronor under sin resa till och vistelse i residensstaden, så att de hafva en 40 kronor i behållning. Men de andra, som bo närmare, få blott ringa resekostnadsersättning och ha att bekosta hela uppehället i staden själfva. Det förefaller mig, att när ersättningsprincipen redan är genomförd i fråga om resekostnaden, borde det icke möta några betänkligheter att göra den föreslagna ändringen, som endast synes mig vara en enkel rättvisa och ställa alla i samma situation.</w:t>
        <w:br/>
        <w:br/>
        <w:t>Såsom exempel på stämningen inom landstinget kan jag nämna, att inom Värmlands läns landsting väcktes förliden höst förslag om att ingå till Kungl. Maj:t med en framställning om en sådan ändring i denna paragraf, som öfverensstämde med Andra kammarens då fattade beslut, d. v. s. detsamma, som nu här är föreslaget; detta förslag antogs, utan att en enda röst höjdes emot det. Alla, både högern, vänstern och socialisterna, voro för reformen såsom rättvis och billig.</w:t>
        <w:br/>
        <w:br/>
        <w:t>Hvad slutligen beträffar frågan om bolags rösträtt, förstår jag, att den punkten här är ganska ömtålig. Jag vill icke uppehålla mig vid den, utan ber blott få säga det, att vi, som yrkat, att denna rösträtt måtte upphäfvas, tycka, att det är en påtaglig oegentlighet, att ett bolag, som kan bestå af personer utaf mycket olika äskådning, skall utöfva rösträtt. De, som utgöra majoriteten, rösta i strid med en efter hufvudtal kanske större minoritet. Det har också anmärkts många gånger, att bolags rösträtt innebär eller kan innebära den, jag vill icke säga våda, men oegentlighet, att personer, som äro fullkomligt främmande för en kommuns förhållanden och bosatta på helt andra orter, men delägare i ett bolag, som händelsevis är förlagdt i kommunen, skola kunna ingripa mera eller mindre bestämmande i kommunens angelägenheter.</w:t>
        <w:br/>
        <w:br/>
        <w:t>På grund af hvad jag anfört ber jag att få yrka bifall till utskottets hemställan.</w:t>
        <w:br/>
        <w:br/>
        <w:t>Ber dj (alien äfven i fjol till kammarens afgörande. Då talade jag till förmån</w:t>
        <w:br/>
        <w:br/>
        <w:t>Yumal rost för förslaget, och anser mig böra göra det äfven i år. Skälet, hvar-</w:t>
        <w:br/>
        <w:br/>
        <w:t>rätt för män för jag yrkade bifall, var delvis det skäl, som den siste talaren</w:t>
        <w:br/>
        <w:br/>
        <w:t xml:space="preserve">och </w:t>
      </w:r>
      <w:r>
        <w:rPr>
          <w:b/>
        </w:rPr>
        <w:t>kvinnor¹</w:t>
      </w:r>
      <w:r>
        <w:rPr>
          <w:b w:val="0"/>
        </w:rPr>
        <w:t xml:space="preserve"> nämnde, att jag tyckte det var en gifven konsekvens af den kom-</w:t>
        <w:br/>
        <w:br/>
        <w:t>troendeuppdragen skulle kunna löpa fara att icke såsom nu anses</w:t>
        <w:br/>
        <w:br/>
        <w:t>vara oatiönade förtroendeuppdrag. Det förefaller mig dock, som om</w:t>
        <w:br/>
        <w:br/>
        <w:t>den farhågan voro obefogad. Detta kan knappt kallas för ett</w:t>
        <w:br/>
        <w:br/>
        <w:t>arfvode, utan det är ersättning för direkta kostnader, som äro för-</w:t>
        <w:br/>
        <w:br/>
        <w:t>enade med uppdragets fullgörande, i full analogi med hvad som äger</w:t>
        <w:br/>
        <w:br/>
        <w:t>rum med Riksdagens egen verksamhet. Jag skall icke uppehålla mig</w:t>
        <w:br/>
        <w:br/>
        <w:t>härvid utan yrkar bifall till denna punkt. Jag skiljer mig härut-</w:t>
        <w:br/>
        <w:br/>
        <w:t>« innan från 2 af reservanterna inom utskottet, nämligen herrar</w:t>
        <w:br/>
        <w:br/>
        <w:t>icke ansett det vara alldeles nödvändigt att från denna ersättning</w:t>
        <w:br/>
        <w:br/>
        <w:t>undantaga de personer, som vore boende på den plats, där lands-</w:t>
        <w:br/>
        <w:br/>
        <w:t>tinget håller sina sammanträden. Detta gäller ju, synes mig, en</w:t>
        <w:br/>
        <w:br/>
        <w:t>ganska obetydlig sak, och det torde vara så mycket mindre behöf-</w:t>
        <w:br/>
        <w:br/>
        <w:t>ligt att hafva ett särskildt stadgande i denna del, som en dylik</w:t>
        <w:br/>
        <w:br/>
        <w:t>uppdelning icke äger rum, när det är fråga om Riksdagens egna</w:t>
        <w:br/>
        <w:br/>
        <w:t>På den grund, och ehuru jag har ringa utsikt att vinna något</w:t>
        <w:br/>
        <w:br/>
        <w:t>därmed, ber jag att få yrka bifall till den af mig afgifna, vid betänkandet fogade reservationen.</w:t>
      </w:r>
    </w:p>
    <w:p>
      <w:pPr>
        <w:pStyle w:val="Heading2"/>
      </w:pPr>
      <w:r>
        <w:t>13. Ernst Lindblad (Lantmannapartiet, man)</w:t>
      </w:r>
    </w:p>
    <w:p>
      <w:r>
        <w:rPr>
          <w:b w:val="0"/>
        </w:rPr>
        <w:t>Jag tillåter mig med ett par orå belysa en konsekvens, som skulle följa af ett beslut om dagaflöning för landstingsmän. Det förekom i ett härad, att nämndemännen ville ha dagersättning för sitt uppehälle å tingsstället, som hade blifvit förflyttadt. Deras närvaro vid rätten tog nu två eller kanske flere dagar i anspråk, medan förut endast fordrats en dag. Fattas det nu beslut, att landstingsman skall hafva ersättning, blir det en gifven påföljd vid våra häradsrätter, att nämndemännen skola hafva ersättning för sin tidsspillan och sina hafda kostnader. Men hvad blir följden af det? Jo, ingalunda att man väljer de lämpligaste till bisittare i rätten, utan att man kanhända, då valen grunda sig på personlig rösträtt, utser dem, som äro mycket olämpliga som bisittare. Man får kanhända dem, som gärna vilja tjäna en liten extra ersättning för sitt uppdrag i häradsrätten såsom tillägg till den lön de hafva oafkortad på annat håll.</w:t>
        <w:br/>
        <w:br/>
        <w:t>Jag tror, att det vore önskligt, om den ersättning, som nu är i fråga, begränsades till enbart resekostnader, som den ena har och icke den andra. Det är af den anledningen jag yrkar afslag.</w:t>
      </w:r>
    </w:p>
    <w:p>
      <w:pPr>
        <w:pStyle w:val="Heading2"/>
      </w:pPr>
      <w:r>
        <w:t>14. Alexander Hamilton (Lantmannapartiet, man)</w:t>
      </w:r>
    </w:p>
    <w:p>
      <w:r>
        <w:rPr>
          <w:b w:val="0"/>
        </w:rPr>
        <w:t>Till hvad min medreservant framhållit har jag icke mycket att tillägga. Jag vill blott framhälla, att vår reservation står i full analogi med de grunder, efter</w:t>
        <w:br/>
        <w:br/>
        <w:t xml:space="preserve">hvilka ersättning utbetalas till ledamöter af pröfningsnämnderna. Om öra Jag ber att få yrka bifall till herr Bellinders och min reservation, de, a..a komas munal röst- Ofverläggningen förklarades härmed slutad, hvarefter herr tal-rätt för män mannen yttrade, att med anledning af de yrkanden, som därunder och. </w:t>
      </w:r>
      <w:r>
        <w:rPr>
          <w:b/>
        </w:rPr>
        <w:t>kvinnor¹</w:t>
      </w:r>
      <w:r>
        <w:rPr>
          <w:b w:val="0"/>
        </w:rPr>
        <w:t xml:space="preserve"> förekommit, propositioner komme att göras särskildt angående (Forie) hvar och en af de fyra punkterna i utlåtandet.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