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1240</w:t>
      </w:r>
    </w:p>
    <w:p>
      <w:r>
        <w:rPr>
          <w:b/>
        </w:rPr>
        <w:t xml:space="preserve">Datum: </w:t>
      </w:r>
      <w:r>
        <w:t>1913-03-29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Söderberg (Socialdemokraterna, man)</w:t>
      </w:r>
    </w:p>
    <w:p>
      <w:r>
        <w:rPr>
          <w:b w:val="0"/>
        </w:rPr>
        <w:t xml:space="preserve">Herr talman! Jag har Ang. ökat anendast att föreslå ett tillägg till utskottets motivering. slag åt </w:t>
      </w:r>
      <w:r>
        <w:rPr>
          <w:b/>
        </w:rPr>
        <w:t>änke²</w:t>
      </w:r>
      <w:r>
        <w:rPr>
          <w:b w:val="0"/>
        </w:rPr>
        <w:t>- Jag kan dock, när jag nu för den orsaken har ordet, icke on puptllhasunderlåta att säga, att jag-har svårt att förstå den här klago-pynkens avdelvisan från de verkställande styrelseledamöterna vid avdelningsningskontor kontoren i landsorten, vari de, såsom herrarna kunna finna på och papperssid. 4 i utskottets betänkande, säga, bruk. »alt uppdraget att vara verkställande styrelseledamot medför utåt stora förpliktelser och uppoffringar 1 ekonomiskt avseende; samt att på grund härav och de uppdrivna levnadskostnaderna en verkställande styrelseledamot mötes av stora svårigheter att kunna förbättra sina ekonomiska villkor och familjens framtidsutsikter.» Om jag nu erinrar mig siffran rätt, så gå för en verkställande styrelseledamot lön och tjänstgöringspenningar efter 10 års tjänstgöring upp till från 7,8S00 till 9,500 kr., och då tycker man, att detta kanske är en något obefogad klagan, som även fullmäktige gjort till sin, och mot vilken de icke inlagt någon gensaga. Men i alla fall har man ju i utskottet icke kunnat finna något skäl att direkt avstyrka fullmäktiges hemställan, dels om att de verkställande styrelseledamöterna skulle få ingå i denna kassa för avdelningskontoren och dels om attriksbanken därmed skulle påläggas en årlig utgift av 4,000 kronor, en utgift som till hela sitt belopp, 12,000 kronor, ju också sammanhänger därmed, att denna kassa icke bär sig. Nu måste jag säga det, att åtminstone min uppfattning be-</w:t>
        <w:br/>
        <w:br/>
        <w:t xml:space="preserve">träffande ett tillskyndande av fullmäktiges hemställan kanske blivit något annan, om man hade haft klart för sig, hur den gamla kassan vid huvudkontoret stod; och därför hade det varit riktigast av fullmäktige att, när de förelade utskottet detta ärende, de, på samma gång som de gåvo en översikt över denna kassa vid avdelningskontoren, som icke bär sig, och frambhöllo hur illa det var ställt med den, att, säger jag, de på samma gång hade givit utskottet ett meddelande om, hur ypperligt den samla kassan vid huvudkontoret bär sig. Det här är kanske ett litet mysterium, och det tar ju en viss tid naturligtvis, innan man hunnit tränga in i det, och för övrigt är hela | pensionssystemet i vår förvaltning ett enda stort mysterium, där det tar en ofantlig tid att tränga in i alla detaljer. Emellertid finnes vid huvudkontoret den gamla </w:t>
      </w:r>
      <w:r>
        <w:rPr>
          <w:b/>
        </w:rPr>
        <w:t>änkeoch²</w:t>
      </w:r>
      <w:r>
        <w:rPr>
          <w:b w:val="0"/>
        </w:rPr>
        <w:t xml:space="preserve"> pupillkassan, som räknar anor tillbaka till år 1748, och som under tidernas lopp har samlat sig ett alldeles ofantligt stort kapital; det var vid 1911 års slut 1,030,954 kronor och några ören. Men den kassan äro tjänstemännen vid huvudkontoret förfärligt rädda om. Det har varit underhandlingar å bane om att kassan skulle sammanslås med den kassa, som bär sig dåligt, d. v. s. kassan vid avdelningskontoren; men det har huvudkontorskassan satt sig emot. Den kassan har emellertid under 1911 givit en vinst av 17,385 kronor 84 öre, och den vinsten skulle ju nära på vara tillräcklig till att utfylla det tillskott, som staten nu måste giva till avdelningskontorens kassa. |</w:t>
        <w:br/>
        <w:br/>
        <w:t>Emellertid, det är väl ingenting att göra åt saken nu. Men man måste se till, om man Åtminstone för framtiden kan förebygga, att från kassan för landsorten, som går med så dåligt ekonomiskt resultat, förnyade framställningar inkomma om eventuellt ökat statsanslag till densamma; och därför tror jag, att det skulle vara lämpligt, att denna kammare, i likhet med vad som redan skett i Första kammaren vid detta ärendes behandling, tillfogade en sats i utskottets motivering, som gåve fullmäktige ett bestämt direktiv och även för både fullmäktige och kassans delägare sade ifrån, att det är Riksdagens bestämda mening, att dessa båda kassor skola sammanslås, så att icke den ena skall arbeta och ge överskott på över 17,000 kronor medan den andra tillgodogöres anslag från staten. Jag vill inom parentes säga, att staten ger icke så stort bidrag till den gamla kasssn vid huvudkontoret; det är bara 200 kronor, men "det synes vara absolut överflödigt även det.</w:t>
        <w:br/>
        <w:br/>
        <w:t>Jag skall således taga mig friheten föreslå, att i utskottets motivering sista stycket, stycket före klämmen, näst efter orden »och utskottet» inskjutes följande: »i likhet med fullmäktige finner det vara önskvärt, att kassorna sammanslås, för att bättre motsvara de ökade krav, som ställas på desamma, samt» — — —</w:t>
        <w:br/>
        <w:br/>
        <w:t>Jag ber, herr talman, att få framställa detta yrkande.</w:t>
      </w:r>
    </w:p>
    <w:p>
      <w:pPr>
        <w:pStyle w:val="Heading2"/>
      </w:pPr>
      <w:r>
        <w:t>2. Hjalmar Wijk (Liberala samlingspartiet, man)</w:t>
      </w:r>
    </w:p>
    <w:p>
      <w:r>
        <w:rPr>
          <w:b w:val="0"/>
        </w:rPr>
        <w:t xml:space="preserve">Herr talman! Det är ett gammalt önskemål, Ang. ökat anatt de två </w:t>
      </w:r>
      <w:r>
        <w:rPr>
          <w:b/>
        </w:rPr>
        <w:t>änkeoch²</w:t>
      </w:r>
      <w:r>
        <w:rPr>
          <w:b w:val="0"/>
        </w:rPr>
        <w:t xml:space="preserve"> pupillkassorna, som finnas inom riksbanken, slag åt </w:t>
      </w:r>
      <w:r>
        <w:rPr>
          <w:b/>
        </w:rPr>
        <w:t>änkeav²</w:t>
      </w:r>
      <w:r>
        <w:rPr>
          <w:b w:val="0"/>
        </w:rPr>
        <w:t xml:space="preserve"> vilka den ena avser tjänstemän vid huvudkontoret och den som paeneng andra tjänstemän vid avdelningskontoren, måtte kunna sammanbänköns.ävdelslås; och då nu Första kammaren i motiveringen till utskottets ningskontor utlåtande inryckt ett uttalande om önskvärdheten av att en dylik och papperssammanslagning måtte ske, ber jag för min del att få tillstyrka bruke. bifall till utskottets hemställan, med det tillägg till motiveringen, (Forts. som föreslagits av herr Söderberg i Stockholm.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1240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