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1463</w:t>
      </w:r>
    </w:p>
    <w:p>
      <w:r>
        <w:rPr>
          <w:b/>
        </w:rPr>
        <w:t xml:space="preserve">Datum: </w:t>
      </w:r>
      <w:r>
        <w:t>1920-04-16</w:t>
      </w:r>
    </w:p>
    <w:p>
      <w:r>
        <w:rPr>
          <w:b/>
        </w:rPr>
        <w:t xml:space="preserve">Kammare: </w:t>
      </w:r>
      <w:r>
        <w:t>Andra kammaren</w:t>
      </w:r>
    </w:p>
    <w:p>
      <w:r>
        <w:rPr>
          <w:b/>
        </w:rPr>
        <w:t xml:space="preserve">Antal yttranden: </w:t>
      </w:r>
      <w:r>
        <w:t>38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Söderberg (Socialdemokraterna, man)</w:t>
      </w:r>
    </w:p>
    <w:p>
      <w:r>
        <w:rPr>
          <w:b w:val="0"/>
        </w:rPr>
        <w:t>Herr talman, mina herrar! Vid behandlingen av denna paragraf har utskottet också haft att behandla en motion från första kammaren, väckt av herr Klefbeck, däri det yrkats, att första stycket i denna paragraf skulle utgå ur lagen. Det stycket har följande lydelse: »Aktenskapsbetyg må ej för trolovad utfärdas, med mindre samtycke därtill givits av den, med vilken äktenskapet skall ingås.» Detta stadgande infördes ju som en nyhet 1 den år 1915 antagna lagen. Förut behandlades dessa ärenden på ett helt annat sätt.</w:t>
        <w:br/>
        <w:br/>
        <w:t xml:space="preserve">Utskottet har icke velat vara med på strykandet av detta stycke. Man har motiverat detta huvudsakligast därmed, att man ansett. att när tjänstförrättande prästmannan skall i kyrkan kungöra, att sådant äktenskapsbetyg mtfärdats för den mannen och den </w:t>
      </w:r>
      <w:r>
        <w:rPr>
          <w:b/>
        </w:rPr>
        <w:t>kvinnan¹</w:t>
      </w:r>
      <w:r>
        <w:rPr>
          <w:b w:val="0"/>
        </w:rPr>
        <w:t xml:space="preserve">, bör han också ha säkerhet för, att båda kontrahenterna och således icke bara mannen givit sitt samtycke till detta. Man menar, att det skulle ju kunna tänkas, att någon man av okynne för att skandalisera en </w:t>
      </w:r>
      <w:r>
        <w:rPr>
          <w:b/>
        </w:rPr>
        <w:t>kvinna¹</w:t>
      </w:r>
      <w:r>
        <w:rPr>
          <w:b w:val="0"/>
        </w:rPr>
        <w:t xml:space="preserve"> eller av någon annan orsak toge ut ett sådant äktenskapsbetyg. Då har motionären påpekat, att under den korta tid, denna lag varit gällande, har den åstadkommit en hel del besvärligheter. Nu hoppas utskottet för sin del, att dessa besvärligheter skola övervinnas, då lagen blir äldre och mera känd. Det förefaller emellertid, som om man skulle kunna sätta i fråga, huruvida ett stadgande av denna art någon gång kommer att ingå i allmänna medvetandet. Det faller väl knappast någon man in, som icke läst lagen, innan han griper sig an med en sådan här uppgift, att han skall behöva ett intyg av den </w:t>
      </w:r>
      <w:r>
        <w:rPr>
          <w:b/>
        </w:rPr>
        <w:t>kvinna¹</w:t>
      </w:r>
      <w:r>
        <w:rPr>
          <w:b w:val="0"/>
        </w:rPr>
        <w:t>, med vilken han ämnar ingå äktenskap, för att för egen del få ett intyg, att han skall ingå äktenskap. Det är således knappast troligt, såvitt Jag kan förstå, att detta någon gång kommer att införlivas med det allmänna rättsmedvetandet. Då återstår det skälet, att det skulle vara obehagligt för vederbörande prästmän att icke ha någon säkerhet för att båda kontrahenterna givit sitt samtycke i detta fall. Nu förhåller det sig ju så, att de, som äro mest angelägna om att få detta stadgande bort ur lagen, det är just prästmännen själva. Motionen är väckt av en av Stockholms kyrkoherdar, och jag har tillfrågat några prästmän, vilka allesammans förklarat, att de för sin del icke kunde se någon risk i att stryka det ifrågavarande stycket eller fruktade något obehag därav, men däremot ha samtliga förklarat. att denna</w:t>
        <w:br/>
        <w:br/>
        <w:t>bestämmelse har åstadkommit åtskilligt obehag och trassel för vederbörande, som ha att tör egen del på vederbörande pastorsexpedition avhämta sådant äktenskapsbetyg.</w:t>
        <w:br/>
        <w:br/>
        <w:t>Då det sålunda enligt motionärens och reservanternas mening icke kan ske något obehag eller någon skada genom att detta första stycke i 7 8 utgår, men det troligen även för framtiden kan för den stora allmänheten vålla åtskilligt obehag, om det står kvar, ha tre reservanter i utskottet menat, att detta stycke borde utgå.</w:t>
        <w:br/>
        <w:br/>
        <w:t xml:space="preserve">Man har trott. att, om detta stadgande står kvar, skulle det samtidigt vara en garanti för att icke en man, ifall det skulle falla honom in att av en eller annan anledning vilja skandalisera en </w:t>
      </w:r>
      <w:r>
        <w:rPr>
          <w:b/>
        </w:rPr>
        <w:t>kvinna¹</w:t>
      </w:r>
      <w:r>
        <w:rPr>
          <w:b w:val="0"/>
        </w:rPr>
        <w:t xml:space="preserve">, skulle kunna gå och taga ut lysning utan </w:t>
      </w:r>
      <w:r>
        <w:rPr>
          <w:b/>
        </w:rPr>
        <w:t>hennes²</w:t>
      </w:r>
      <w:r>
        <w:rPr>
          <w:b w:val="0"/>
        </w:rPr>
        <w:t xml:space="preserve"> samtycke. Det förefaller knappast antagligt, att det skulle falla någon man in att 'av dessa anledningar gå och skaffa sig ett äktenskapsbetyg för sig själv och en </w:t>
      </w:r>
      <w:r>
        <w:rPr>
          <w:b/>
        </w:rPr>
        <w:t>kvinna¹</w:t>
      </w:r>
      <w:r>
        <w:rPr>
          <w:b w:val="0"/>
        </w:rPr>
        <w:t xml:space="preserve">, med vilken han idke ämnar ingå äktenskap, och skulle det i något fall ske, är det ju ofantligt lätt att leda i bevis, vem som åstadkommit detta, och har </w:t>
      </w:r>
      <w:r>
        <w:rPr>
          <w:b/>
        </w:rPr>
        <w:t>kvinnan¹</w:t>
      </w:r>
      <w:r>
        <w:rPr>
          <w:b w:val="0"/>
        </w:rPr>
        <w:t xml:space="preserve"> genom den skandal, som möjligen skulle kunna bli följden, för sin del lidit skada, har </w:t>
      </w:r>
      <w:r>
        <w:rPr>
          <w:b/>
        </w:rPr>
        <w:t>hon²</w:t>
      </w:r>
      <w:r>
        <w:rPr>
          <w:b w:val="0"/>
        </w:rPr>
        <w:t xml:space="preserve"> väl också rätt att yrka ansvar härför. Bevisföringen blir, som sagt, tämligen lätt att åstadkomma.</w:t>
        <w:br/>
        <w:br/>
        <w:t>Om någon vill nå ett sådant resultat, är det ju effektivare att använda ett annat sätt, som verkligen också någon gång använts. nämligen att annonsera i tidningarna, och i det fallet är det ju omöjligt att komma åt vederbörande part.</w:t>
        <w:br/>
        <w:br/>
        <w:t>På dessa skäl. herr talman, skall jag be att få yrka bifall till den av herr Klefbeck m. fl. avgivna reservationen.</w:t>
      </w:r>
    </w:p>
    <w:p>
      <w:pPr>
        <w:pStyle w:val="Heading2"/>
      </w:pPr>
      <w:r>
        <w:t>2. Carl Hederstierna (Lantmanna- och borgarepartiet inom andrakammaren, man)</w:t>
      </w:r>
    </w:p>
    <w:p>
      <w:r>
        <w:rPr>
          <w:b w:val="0"/>
        </w:rPr>
        <w:t xml:space="preserve">Herr talman! Som den föregående ärade talaren nyss själv anmärkte, är detta icke ett nytt stadgande utan det är ett stadgande, som står kvar från stadgandets lydelse, sådana dessa kapitel av nyva giftermålsbalken av riksdagen antogos 1915. Då infördes ju äktenskapsbetyget — det fanns ju icke förut — och det stadgades, att en man icke skulle kunna utfå sådant äktenskapsbetyg utan att han visade, att han hade sin blivande </w:t>
      </w:r>
      <w:r>
        <w:rPr>
          <w:b/>
        </w:rPr>
        <w:t>hustrus²</w:t>
      </w:r>
      <w:r>
        <w:rPr>
          <w:b w:val="0"/>
        </w:rPr>
        <w:t xml:space="preserve"> samtycke därtill. Anledningen varför man fordrade det, är naturligtvis den, att innan statens organ utfärda en offentlig handling, som skulle innehålla, att denne man, som begärt äktenskapsbetyg för att ingå äktenskap med en viss </w:t>
      </w:r>
      <w:r>
        <w:rPr>
          <w:b/>
        </w:rPr>
        <w:t>kvinna¹</w:t>
      </w:r>
      <w:r>
        <w:rPr>
          <w:b w:val="0"/>
        </w:rPr>
        <w:t xml:space="preserve">, oförhindrad att ingå äktenskap, vill man vara förvissad om att </w:t>
      </w:r>
      <w:r>
        <w:rPr>
          <w:b/>
        </w:rPr>
        <w:t>kvinnan¹</w:t>
      </w:r>
      <w:r>
        <w:rPr>
          <w:b w:val="0"/>
        </w:rPr>
        <w:t xml:space="preserve"> verkligen är med om detta blivande äktenskap. Att man anser sig böra hava en sådan förvissning, måste nog anses vara befogat. Man ser ju icke så sällan annonser i tidningarna om förlovningar. där sedermera åtminstone en av kontrahenterna på det bestämdaste förklarar. att </w:t>
      </w:r>
      <w:r>
        <w:rPr>
          <w:b/>
        </w:rPr>
        <w:t>hon²</w:t>
      </w:r>
      <w:r>
        <w:rPr>
          <w:b w:val="0"/>
        </w:rPr>
        <w:t xml:space="preserve"> icke alls varit med om en förlovning med mannen i fråga. Det är ju mycket beklagligt. att sådant kan äga rum, men ännu mera bekagligt vore det väl. om staten genom sina egna organ skulle medverka till en sådan skandalisering av en </w:t>
      </w:r>
      <w:r>
        <w:rPr>
          <w:b/>
        </w:rPr>
        <w:t>kvinna¹</w:t>
      </w:r>
      <w:r>
        <w:rPr>
          <w:b w:val="0"/>
        </w:rPr>
        <w:t>.</w:t>
        <w:br/>
        <w:br/>
        <w:t xml:space="preserve">Nu säges det, att det medför ett sådant besvär att anskaffa </w:t>
      </w:r>
      <w:r>
        <w:rPr>
          <w:b/>
        </w:rPr>
        <w:t>kvinnans¹</w:t>
      </w:r>
      <w:r>
        <w:rPr>
          <w:b w:val="0"/>
        </w:rPr>
        <w:t xml:space="preserve"> samtycke. Jag har svårt att förstå, att det skall vara så besvärligt. Prästen behöver ju icke alls fordra, att </w:t>
      </w:r>
      <w:r>
        <w:rPr>
          <w:b/>
        </w:rPr>
        <w:t>kvinnan¹</w:t>
      </w:r>
      <w:r>
        <w:rPr>
          <w:b w:val="0"/>
        </w:rPr>
        <w:t xml:space="preserve"> infinner sig på expeditionen, utan om den blivande äkta mannen kommer ensam, kan prästen säga till honom: »Ni får lov att be, att er fästmö skickar hit ett intyg om att </w:t>
      </w:r>
      <w:r>
        <w:rPr>
          <w:b/>
        </w:rPr>
        <w:t>hon²</w:t>
      </w:r>
      <w:r>
        <w:rPr>
          <w:b w:val="0"/>
        </w:rPr>
        <w:t xml:space="preserve"> är med om det här äktenskapsbetygets utfärdande, så möter det inget hinder.» </w:t>
      </w:r>
      <w:r>
        <w:rPr>
          <w:b/>
        </w:rPr>
        <w:t>Kvinnan¹</w:t>
      </w:r>
      <w:r>
        <w:rPr>
          <w:b w:val="0"/>
        </w:rPr>
        <w:t xml:space="preserve"> behöver således icke alls infinna sig, och det behöver icke alls gå formellt till. Så vitt jag kan förstå, behöver det icke dröja länge, förr än folk, som skola gifta sig, få klart för sig, att, skall man begära äktenskapsbetyg, så får man lov att ha </w:t>
      </w:r>
      <w:r>
        <w:rPr>
          <w:b/>
        </w:rPr>
        <w:t>kvinnans¹</w:t>
      </w:r>
      <w:r>
        <w:rPr>
          <w:b w:val="0"/>
        </w:rPr>
        <w:t xml:space="preserve"> samtycke. Lagen har i detta fall endast verkat i fyra år, men om den får verka några år till, lär det väl kunna bli kunnigt för allmänheten, och jag kan icke förstå annat, än att det är med god ordning överensstämmande, att man fodrar båda parternas samtycke. innan man utfärdar ett äktenskapsbetyg.</w:t>
        <w:br/>
        <w:br/>
        <w:t>Jag ber, herr talman, att få yrka bifall till utskottets formulering av den ifrågavarande paragrafen.</w:t>
      </w:r>
    </w:p>
    <w:p>
      <w:pPr>
        <w:pStyle w:val="Heading2"/>
      </w:pPr>
      <w:r>
        <w:t>3. Harald Hallen (Socialdemokraterna, man)</w:t>
      </w:r>
    </w:p>
    <w:p>
      <w:r>
        <w:rPr>
          <w:b w:val="0"/>
        </w:rPr>
        <w:t>Herr talman, mina herrar! I anledning av det anförande, som nyss hölls av en representant på Stockholmslänsbänken, skall jag be att med några korta ord få yrka bifall till den reservation, som är avgiven av min ärade ämbetsbroder i första kammaren, herr Klefbeck.</w:t>
        <w:br/>
        <w:br/>
        <w:t xml:space="preserve">Att denna föreskrift om att en person för att utfå äktenskapsbetyg skall förete ett skriftligt intyg ifrån vederbörande </w:t>
      </w:r>
      <w:r>
        <w:rPr>
          <w:b/>
        </w:rPr>
        <w:t>kvinna¹</w:t>
      </w:r>
      <w:r>
        <w:rPr>
          <w:b w:val="0"/>
        </w:rPr>
        <w:t xml:space="preserve">, med vilken han ämnar gifta sig, verkligen har förorsakat åtskilliga olägenheter kan väl knappast bestridas. Trots den — det erkänner jag gärna — relativt ringa praktiska erfarenhet, som jag haft på den pastorsexpedition, som jag förestått. har det likväl sedan denna lag stiftades visat sig åtskilliga sådana. Av alla de män. som vänt sig till mig för att utfå äktenskapsbetyg, har det aldrig fallit någon in att även förete skriftligt intyg från vederbörande </w:t>
      </w:r>
      <w:r>
        <w:rPr>
          <w:b/>
        </w:rPr>
        <w:t>kvinna¹</w:t>
      </w:r>
      <w:r>
        <w:rPr>
          <w:b w:val="0"/>
        </w:rPr>
        <w:t xml:space="preserve">. Den sökande har nämligen resonerat så, att de aldrig anse sig kunna bli föremål för någon misstanke att använda denna rätt på något illojalt sätt, ty den man, som skulle vilja utan </w:t>
      </w:r>
      <w:r>
        <w:rPr>
          <w:b/>
        </w:rPr>
        <w:t>kvinnans¹</w:t>
      </w:r>
      <w:r>
        <w:rPr>
          <w:b w:val="0"/>
        </w:rPr>
        <w:t xml:space="preserve"> medgivade försöka utfå äktenskapsbetyg, han skulle därmed ingenting vinna, möjligen skulle han, som någon förut här sagt. kunna skandalisera </w:t>
      </w:r>
      <w:r>
        <w:rPr>
          <w:b/>
        </w:rPr>
        <w:t>henne²</w:t>
      </w:r>
      <w:r>
        <w:rPr>
          <w:b w:val="0"/>
        </w:rPr>
        <w:t xml:space="preserve"> eller ställa </w:t>
      </w:r>
      <w:r>
        <w:rPr>
          <w:b/>
        </w:rPr>
        <w:t>henne²</w:t>
      </w:r>
      <w:r>
        <w:rPr>
          <w:b w:val="0"/>
        </w:rPr>
        <w:t xml:space="preserve"> i en brydsam situation genom att det kungjordes i hans hemförsamling, att han ämnade taga ut lysning med </w:t>
      </w:r>
      <w:r>
        <w:rPr>
          <w:b/>
        </w:rPr>
        <w:t>henne²</w:t>
      </w:r>
      <w:r>
        <w:rPr>
          <w:b w:val="0"/>
        </w:rPr>
        <w:t xml:space="preserve"> i </w:t>
      </w:r>
      <w:r>
        <w:rPr>
          <w:b/>
        </w:rPr>
        <w:t>hennes²</w:t>
      </w:r>
      <w:r>
        <w:rPr>
          <w:b w:val="0"/>
        </w:rPr>
        <w:t xml:space="preserve"> hemförsamling. Därmed vinner han emellertid ingenting utan tillfogar sig endast själv en viss nackdel, därför att det dröjer en viss tid, innan han kan uttaga äkta äktenskapsbetyg i syfte att ofta sig med den, med vilken han verkligen tänker gifta sig. Sålunda. de illojala bevekelsegrunder. en man skulle kunna ha för att företaga något sådant, som man här misstänker, te sig verkligen synnerligen illusoriska. Jag kan också nämna, att jag vet åtskilliga av mina ämbetsbröder, som till en början icke ens ohserverat denna föreskrift.</w:t>
        <w:br/>
        <w:br/>
        <w:t xml:space="preserve">därför att man tyckte, att det föll sig så självfallet, att det vore otänkbart, att en man skulle kunna mot vederbörande </w:t>
      </w:r>
      <w:r>
        <w:rPr>
          <w:b/>
        </w:rPr>
        <w:t>kvinnas¹</w:t>
      </w:r>
      <w:r>
        <w:rPr>
          <w:b w:val="0"/>
        </w:rPr>
        <w:t xml:space="preserve"> vilja och samtycke företaga sig något sådant som detta. Den vinst, man därigenom kan nå, måste te sig synnerligen imaginär.</w:t>
        <w:br/>
        <w:br/>
        <w:t xml:space="preserve">Jag vill för övrigt säga, att min praktiska erfarenhet av sådana här saker tyder på att över huvud taget de rent formella förplikteser, som måste uppfyllas för att utfå lysning, äro av tämligen invecklad natur. Vi veta allesammans, att den s. k. äktenskapsförsäkran, som innehåller intyg om frihet från vissa s. k. äktenskapshinder, redan den lägger åtskilliga hinder i vägen för att omedelbart utfå lysning. Det händer ofta, att t. ex. mannen kommer med skriftligt intyg ifrån </w:t>
      </w:r>
      <w:r>
        <w:rPr>
          <w:b/>
        </w:rPr>
        <w:t>kvinnan¹</w:t>
      </w:r>
      <w:r>
        <w:rPr>
          <w:b w:val="0"/>
        </w:rPr>
        <w:t xml:space="preserve">, och ingendera har en aning om att det behöves en sådan försäkran angående frihet från vissa äktenskapshinder. Vi veta ju alle- &lt;ammans, vad det innebär, det minnas vi från den debatt, som ägde rum, då äktenskapslagen antogs: frihet från vissa sjukdomar etc. Redan denna försummelse kan ofta vålla ganska olägliga hinder för dem, som ämna gifta sig, och uppenbart är att reservanterna ha rätt i att det kan uppstå en stundom ganska otjänlig och olämplig tidsspillan ned att utfå lysning i </w:t>
      </w:r>
      <w:r>
        <w:rPr>
          <w:b/>
        </w:rPr>
        <w:t>kvinnans¹</w:t>
      </w:r>
      <w:r>
        <w:rPr>
          <w:b w:val="0"/>
        </w:rPr>
        <w:t xml:space="preserve"> hemförsamling, om man måste iakttaga denna formalitet. Jag tror därför, att reservanterna äro på rätt väg, då de mena, att man bör med fullt förtroende kunna överlämna åt vederbörande man att uttaga äktenskapsbetyg på detta. enklare sätt, utan att ha </w:t>
      </w:r>
      <w:r>
        <w:rPr>
          <w:b/>
        </w:rPr>
        <w:t>kvinnans¹</w:t>
      </w:r>
      <w:r>
        <w:rPr>
          <w:b w:val="0"/>
        </w:rPr>
        <w:t xml:space="preserve"> vare sig muntliga eller skriftliga samtycke, ty jag säger än en gång, att den vinst, man kan uppnå, är imaginär och illusorisk.</w:t>
        <w:br/>
        <w:br/>
        <w:t xml:space="preserve">Vad skulle det tjäna till att försöka ställa </w:t>
      </w:r>
      <w:r>
        <w:rPr>
          <w:b/>
        </w:rPr>
        <w:t>kvinnan¹</w:t>
      </w:r>
      <w:r>
        <w:rPr>
          <w:b w:val="0"/>
        </w:rPr>
        <w:t xml:space="preserve"> i förlägenhet eller bryderi? </w:t>
      </w:r>
      <w:r>
        <w:rPr>
          <w:b/>
        </w:rPr>
        <w:t>Hon²</w:t>
      </w:r>
      <w:r>
        <w:rPr>
          <w:b w:val="0"/>
        </w:rPr>
        <w:t xml:space="preserve"> kan ju sedermera genom en notis i tidningarna eller på annat sätt förklara alltsammans om det skulle inträffa, att mannen bakom </w:t>
      </w:r>
      <w:r>
        <w:rPr>
          <w:b/>
        </w:rPr>
        <w:t>hennes²</w:t>
      </w:r>
      <w:r>
        <w:rPr>
          <w:b w:val="0"/>
        </w:rPr>
        <w:t xml:space="preserve"> rygg begärt äktenskapsbetyg för lysning med </w:t>
      </w:r>
      <w:r>
        <w:rPr>
          <w:b/>
        </w:rPr>
        <w:t>henne²</w:t>
      </w:r>
      <w:r>
        <w:rPr>
          <w:b w:val="0"/>
        </w:rPr>
        <w:t xml:space="preserve">. Det är klart, att den slutliga och definitiva skammen faller på mannen, så att hela det syfte, han skulle vinna, blir totalt förfelat. Syftet att ställa </w:t>
      </w:r>
      <w:r>
        <w:rPr>
          <w:b/>
        </w:rPr>
        <w:t>henne²</w:t>
      </w:r>
      <w:r>
        <w:rPr>
          <w:b w:val="0"/>
        </w:rPr>
        <w:t xml:space="preserve"> i bryderi vinner han ju icke, ty den, som slutligen förlorar. blir ju den man, som tillgripit ett så meningslöst och för honom själv skymfligt förfarande; och jag vill också säga, att en man knappast på grund av illvilja mot en </w:t>
      </w:r>
      <w:r>
        <w:rPr>
          <w:b/>
        </w:rPr>
        <w:t>kvinna¹</w:t>
      </w:r>
      <w:r>
        <w:rPr>
          <w:b w:val="0"/>
        </w:rPr>
        <w:t xml:space="preserve"> skulle handla på detta sätt. 'Ty om en person utan en </w:t>
      </w:r>
      <w:r>
        <w:rPr>
          <w:b/>
        </w:rPr>
        <w:t>kvinnas¹</w:t>
      </w:r>
      <w:r>
        <w:rPr>
          <w:b w:val="0"/>
        </w:rPr>
        <w:t xml:space="preserve"> samtycke begär, att ett äktenskapsbetyg skall utfärdas rörande blivande äktenskap med </w:t>
      </w:r>
      <w:r>
        <w:rPr>
          <w:b/>
        </w:rPr>
        <w:t>henne²</w:t>
      </w:r>
      <w:r>
        <w:rPr>
          <w:b w:val="0"/>
        </w:rPr>
        <w:t xml:space="preserve"> i en annan församling, utesluter detta icke, att </w:t>
      </w:r>
      <w:r>
        <w:rPr>
          <w:b/>
        </w:rPr>
        <w:t>hon²</w:t>
      </w:r>
      <w:r>
        <w:rPr>
          <w:b w:val="0"/>
        </w:rPr>
        <w:t xml:space="preserve"> har rätt att tillsammans med en annan man uttaga lysning i laga ordning. Han kan således i rättsligt avseende icke tillfoga </w:t>
      </w:r>
      <w:r>
        <w:rPr>
          <w:b/>
        </w:rPr>
        <w:t>henne²</w:t>
      </w:r>
      <w:r>
        <w:rPr>
          <w:b w:val="0"/>
        </w:rPr>
        <w:t xml:space="preserve"> den ringaste skada. Däremot är det så. som reservanterna säga. att för ett par, som verkligen önska inom en snar tid utfå lysning. kan bestämmelsen ur rent praktisk synpunkt vålla åtskillig tidsspillan och åtskilligt besvär och därför anser jag. att det skydd såväl för vederbörande prästerckap som för vederbörande </w:t>
      </w:r>
      <w:r>
        <w:rPr>
          <w:b/>
        </w:rPr>
        <w:t>kvinna¹</w:t>
      </w:r>
      <w:r>
        <w:rPr>
          <w:b w:val="0"/>
        </w:rPr>
        <w:t>. som den hittillsvarande formuleringen av detta Jlagställe avser att bereda. icke är behövligt, utan att de rent praktiska förhållandena erbjuda tillräcklig garanti därför. Jag tillåter mig därför. herr talman, att yrka bifall till den av herr Klefbeck m. fl. vid betänkandet fogade reservationen.</w:t>
      </w:r>
    </w:p>
    <w:p>
      <w:pPr>
        <w:pStyle w:val="Heading2"/>
      </w:pPr>
      <w:r>
        <w:t>4. Frits Lindqvist (Socialdemokraterna, man)</w:t>
      </w:r>
    </w:p>
    <w:p>
      <w:r>
        <w:rPr>
          <w:b w:val="0"/>
        </w:rPr>
        <w:t>Herr talman! Då två av mina Partivänner här yrkat bifall till reservationen, har jag däremot begärt ordet för att få yrka bifall till utskottets hemställan. 1 3 kap. av denna lag talas om lysning, och i 2 $ heter det, att, är mannen kyrkobokförd i annam svensk församling än i 1 $ sägs, skall han, då lysning sökes, förete int yg om vad kyrkoböckerna i hans hemförsamling innehålla angående hans behörighet att ingå äktenskap. Det är det s. k. äktenskapsbetyget.</w:t>
        <w:br/>
        <w:br/>
        <w:t xml:space="preserve">Sedan ha vi $ 7, som vi nu här tala om, i vilken reservanterna begära en ändring, där det i första stycket säges: »Äktenskapsbetyg må ej för trolovad utfärdas, med mindre samtycke därtill givits av den, med vilken äktenskapet skall ingås.» Om denna paragraf hade varit ny, skulle Jag i någon mån förstått. att man nu riktade sig mot Idensamma, men att man nu riktar sig emot den endast på grund av att det förekommit något eller några fall, där det visat sig, att denna paragrafs innehåll icke varit känt för alla, som «skulle ingå äktenskap, det har Jag litet svårt att förstå. Vore det icke mera invecklat och svårt att få reda på vad äktenskapslagen innehåller äm i detta fall, då skulle det vara väl beställt. J ag tycker verkligen, att det bör vara, om jag så får säga, i ordningens intresse att 'denman, som skall uttaga äktenskapsbetyg, som ju sedan nästa söndag skall kungöras ifrån predikstolen, bör ha </w:t>
      </w:r>
      <w:r>
        <w:rPr>
          <w:b/>
        </w:rPr>
        <w:t>kvinnans¹</w:t>
      </w:r>
      <w:r>
        <w:rPr>
          <w:b w:val="0"/>
        </w:rPr>
        <w:t xml:space="preserve"> medgivande, innan en sådan kungörelse får ske Om det också nu förekommit i något f all, att de icke haft kännedom om denna bestämmelse, har man väl dock anledning att tro, att när lagen varat något eller några år till, allt flera och till sist alla komma att ha kännedom om bestämmelsen. Då försvinna de praktiska olägenheter, som nu sagts föreligga.</w:t>
        <w:br/>
        <w:br/>
        <w:t>Jag tycker, att alla skäl tala för att den bestämmelse, som här är inskriven i 7 $, bör stå kvar, och jag ber därför att få yrka bifall till densamma.</w:t>
      </w:r>
    </w:p>
    <w:p>
      <w:pPr>
        <w:pStyle w:val="Heading2"/>
      </w:pPr>
      <w:r>
        <w:t>5. Johan Söderberg (Socialdemokraterna, man)</w:t>
      </w:r>
    </w:p>
    <w:p>
      <w:r>
        <w:rPr>
          <w:b w:val="0"/>
        </w:rPr>
        <w:t>Herr talman! Herr Lindqvist i Kosta säger, att, om det nu varit fråga om att införa denna bestämmelse som ny, då skulle han kunnat förstå, om man velat gå den väg, som reservanterna föreslagit. Om det är så, att man vid införandet av en lag får med något, som wid lagens praktiska tillämpning visar sig icke vara av någon betydelse men vålla åtskilligt besvär, då är det ju icke så förvånansvärt, om det sökes ett lämpligt tillfälle att avlägsna denna olägenhet. Detta lämpliga tillfälle anses av Teservanterna föreligga just nu; det är därför, som motionen kommit till och det är därför, som reservanterna gått mel på densamma.</w:t>
        <w:br/>
        <w:br/>
        <w:t>Herr talman, jag ber att få vidhålla mitt yrkande.</w:t>
      </w:r>
    </w:p>
    <w:p>
      <w:pPr>
        <w:pStyle w:val="Heading2"/>
      </w:pPr>
      <w:r>
        <w:t>6. Östen Unden (Socialdemokraterna, man)</w:t>
      </w:r>
    </w:p>
    <w:p>
      <w:r>
        <w:rPr>
          <w:b w:val="0"/>
        </w:rPr>
        <w:t xml:space="preserve">Herr talman! AÅktenskapsbetyget infördes ju 1915 i syfte att komplettera lysningsförfarandet. Detta ansågs vara ofullständigt ur den synpunkten, att kungörelse skedde endast i </w:t>
      </w:r>
      <w:r>
        <w:rPr>
          <w:b/>
        </w:rPr>
        <w:t>kvinnans¹</w:t>
      </w:r>
      <w:r>
        <w:rPr>
          <w:b w:val="0"/>
        </w:rPr>
        <w:t xml:space="preserve"> hemort,</w:t>
        <w:br/>
        <w:br/>
        <w:t xml:space="preserve">icke i mannens, ifall han icke hade samma hemort som </w:t>
      </w:r>
      <w:r>
        <w:rPr>
          <w:b/>
        </w:rPr>
        <w:t>hon²</w:t>
      </w:r>
      <w:r>
        <w:rPr>
          <w:b w:val="0"/>
        </w:rPr>
        <w:t>. Då man bestämt, att uttagandet av äktenskapsbetyg skall kungöras i kyrkorna med angivande av båda kontrahenternas namn och att de ämna ingå äktenskap, fick ju faktiskt denna kungörelse ungefär samma karaktär som själva lysningen, och beträffande lysningens uttagande är det ingen talare, som påyrkat, att det skall få ske utan att bägge kontrahenternas samtyckt.</w:t>
        <w:br/>
        <w:br/>
        <w:t>Då tycker jag, det är full konsekvens i att även denna kungörelse i mannens hemort, som har ungefär samma karaktär, som lysmö får ske först efter det att bägge parterna visats ha samtyckt till den.</w:t>
        <w:br/>
        <w:br/>
        <w:t xml:space="preserve">Jag kan förstå, att för en pastor, som sitter på en expedition och utfärdar äktenskapsbetyg varje dag, det förefaller att vara en så enkel åtgärd, att man icke bör ha några vidare forrhaliteter för den, men för de enskilda kontrahenterna inträffar det ju i regel bara en gång i deras liv, att de taga ut äktenskapsbetyg, och då tycker jag icke, det är en alltför stor formalitet, att mannen skall visa upp ett brev från fästmön, som utvisar, att </w:t>
      </w:r>
      <w:r>
        <w:rPr>
          <w:b/>
        </w:rPr>
        <w:t>hon²</w:t>
      </w:r>
      <w:r>
        <w:rPr>
          <w:b w:val="0"/>
        </w:rPr>
        <w:t xml:space="preserve"> är med om att de skola ingå äktenskap.</w:t>
        <w:br/>
        <w:br/>
        <w:t>Makarna äro pliktiga att, var efter sin förmåga, genom tillskott av penningar, verksamhet i hemmet eller annorledes bidraga till att bereda familjen det underhåll, som: med avseende å makarnas villkor må anses tillbörligt. Till familjens underhåll skall räknas vad som erfordras för den gemensamma hushållningen och barnens uppfostran samt för tillgodoseende av vardera makens särskilda behov.</w:t>
        <w:br/>
        <w:br/>
        <w:t xml:space="preserve">För </w:t>
      </w:r>
      <w:r>
        <w:rPr>
          <w:b/>
        </w:rPr>
        <w:t>hustru²</w:t>
      </w:r>
      <w:r>
        <w:rPr>
          <w:b w:val="0"/>
        </w:rPr>
        <w:t xml:space="preserve"> och hem är mannen försörjningspliktig; vare dock </w:t>
      </w:r>
      <w:r>
        <w:rPr>
          <w:b/>
        </w:rPr>
        <w:t>hustrun²</w:t>
      </w:r>
      <w:r>
        <w:rPr>
          <w:b w:val="0"/>
        </w:rPr>
        <w:t xml:space="preserve">, där </w:t>
      </w:r>
      <w:r>
        <w:rPr>
          <w:b/>
        </w:rPr>
        <w:t>hon²</w:t>
      </w:r>
      <w:r>
        <w:rPr>
          <w:b w:val="0"/>
        </w:rPr>
        <w:t xml:space="preserve"> har egna medel, skyldig att efter sin förmåga bidraga till underhållet. För hemmets vård och bestånd äro makarna</w:t>
        <w:br/>
        <w:br/>
        <w:t xml:space="preserve">ansvariga en för båda och båda för en. Är mannen till försörjning oförmögen, träde </w:t>
      </w:r>
      <w:r>
        <w:rPr>
          <w:b/>
        </w:rPr>
        <w:t>hustrun²</w:t>
      </w:r>
      <w:r>
        <w:rPr>
          <w:b w:val="0"/>
        </w:rPr>
        <w:t xml:space="preserve"> i hans ställe, där </w:t>
      </w:r>
      <w:r>
        <w:rPr>
          <w:b/>
        </w:rPr>
        <w:t>hon²</w:t>
      </w:r>
      <w:r>
        <w:rPr>
          <w:b w:val="0"/>
        </w:rPr>
        <w:t xml:space="preserve"> är därtill i stånd.</w:t>
      </w:r>
    </w:p>
    <w:p>
      <w:pPr>
        <w:pStyle w:val="Heading2"/>
      </w:pPr>
      <w:r>
        <w:t>7. Karl Sanfrid Viktor Welin (Lantmanna- och borgarepartiet inom andrakammaren, man)</w:t>
      </w:r>
    </w:p>
    <w:p>
      <w:r>
        <w:rPr>
          <w:b w:val="0"/>
        </w:rPr>
        <w:t>Herr talman! Jag skall be att få yrka bifall till den av herr Reuterskiöld avgivna reservationen.</w:t>
      </w:r>
    </w:p>
    <w:p>
      <w:pPr>
        <w:pStyle w:val="Heading2"/>
      </w:pPr>
      <w:r>
        <w:t>8. Jakob Pettersson (Liberala riksdagspartiet, man)</w:t>
      </w:r>
    </w:p>
    <w:p>
      <w:r>
        <w:rPr>
          <w:b w:val="0"/>
        </w:rPr>
        <w:t>Herr talman, mina herrar! Jag skulle kunnat inskränka mig att gentemot herr Welin hänvisa till vad som sagts i den allmänna diskussionen i ämnet, men jag kan ej motstå frestelsen att fästa uppmärksamheten på den högst besynnerliga formulering herr Reuterskiöld ville ge åt svensk lag.</w:t>
        <w:br/>
        <w:br/>
        <w:t xml:space="preserve">»För </w:t>
      </w:r>
      <w:r>
        <w:rPr>
          <w:b/>
        </w:rPr>
        <w:t>hustru²</w:t>
      </w:r>
      <w:r>
        <w:rPr>
          <w:b w:val="0"/>
        </w:rPr>
        <w:t xml:space="preserve"> och hem är mannen försörjningspliktig; vare dock </w:t>
      </w:r>
      <w:r>
        <w:rPr>
          <w:b/>
        </w:rPr>
        <w:t>hustrun²</w:t>
      </w:r>
      <w:r>
        <w:rPr>
          <w:b w:val="0"/>
        </w:rPr>
        <w:t xml:space="preserve">, där </w:t>
      </w:r>
      <w:r>
        <w:rPr>
          <w:b/>
        </w:rPr>
        <w:t>hon²</w:t>
      </w:r>
      <w:r>
        <w:rPr>
          <w:b w:val="0"/>
        </w:rPr>
        <w:t xml:space="preserve"> har egna medel, skyldig att efter sin förmåga bidraga till underhållet. För hemmets vård och bestånd äro makarna ansvariga en för båda och båda för en. Är mannen till försörjning oförmögen, träde </w:t>
      </w:r>
      <w:r>
        <w:rPr>
          <w:b/>
        </w:rPr>
        <w:t>hustrun²</w:t>
      </w:r>
      <w:r>
        <w:rPr>
          <w:b w:val="0"/>
        </w:rPr>
        <w:t xml:space="preserve"> i hans ställe, där </w:t>
      </w:r>
      <w:r>
        <w:rPr>
          <w:b/>
        </w:rPr>
        <w:t>hon²</w:t>
      </w:r>
      <w:r>
        <w:rPr>
          <w:b w:val="0"/>
        </w:rPr>
        <w:t xml:space="preserve"> är därtill i stånd.»</w:t>
        <w:br/>
        <w:br/>
        <w:t xml:space="preserve">Här är till en början att märka, att reservanten föreslår, att mannen skall vara försörjningspliktig icke gentemot </w:t>
      </w:r>
      <w:r>
        <w:rPr>
          <w:b/>
        </w:rPr>
        <w:t>hustrun²</w:t>
      </w:r>
      <w:r>
        <w:rPr>
          <w:b w:val="0"/>
        </w:rPr>
        <w:t xml:space="preserve"> utan för </w:t>
      </w:r>
      <w:r>
        <w:rPr>
          <w:b/>
        </w:rPr>
        <w:t>hustrun²</w:t>
      </w:r>
      <w:r>
        <w:rPr>
          <w:b w:val="0"/>
        </w:rPr>
        <w:t xml:space="preserve">, ett uttryck som jag tror icke vunnit burskap i det svenska språket ännu så länge. Vidare sägs det, att mannen skall vara försörjningspliktig för hemmet, pliktig att försörja hemmet. Det är också, såvitt jag kan förstå, en underlig formulering. Man talar om att försörja </w:t>
      </w:r>
      <w:r>
        <w:rPr>
          <w:b/>
        </w:rPr>
        <w:t>hustru²</w:t>
      </w:r>
      <w:r>
        <w:rPr>
          <w:b w:val="0"/>
        </w:rPr>
        <w:t xml:space="preserve"> och barn, men att tala om att » försörja hemmet» torde vara en nyhet.</w:t>
        <w:br/>
        <w:br/>
        <w:t xml:space="preserve">Så säger herr Reuterskiöld vidare, att mannen och </w:t>
      </w:r>
      <w:r>
        <w:rPr>
          <w:b/>
        </w:rPr>
        <w:t>hustrun²</w:t>
      </w:r>
      <w:r>
        <w:rPr>
          <w:b w:val="0"/>
        </w:rPr>
        <w:t xml:space="preserve"> skola vara en för båda och båda för en — han säger icke gentemot vem — ansvariga för hemmets vård och bestånd, sedan han förut talat om, att mannen är skyldig att svara för hemmets underhåll. Jag har icke riktigt klart för mig skillnaden mellan hemmets underhåll och hemmets bestånd. Han har i alla fall i den allmänna motiveringen skilt mellan två olika slag av äktenskap, hemäktenskapet och det fria äktenskapet. Hemäktenskapet skulle Just utmärkas av att mannen sköter den yttre förvärvsverksamheten. medan </w:t>
      </w:r>
      <w:r>
        <w:rPr>
          <w:b/>
        </w:rPr>
        <w:t>hustrun²</w:t>
      </w:r>
      <w:r>
        <w:rPr>
          <w:b w:val="0"/>
        </w:rPr>
        <w:t xml:space="preserve"> däremot svarar för hemmets vård och skötsel. Men enligt denna formulering skulle mannen jämte </w:t>
      </w:r>
      <w:r>
        <w:rPr>
          <w:b/>
        </w:rPr>
        <w:t>hustrun²</w:t>
      </w:r>
      <w:r>
        <w:rPr>
          <w:b w:val="0"/>
        </w:rPr>
        <w:t xml:space="preserve"> bli solidariskt ansvariga för hemmets vård och bestånd, d. v. s. denna formulering står, såvitt jag kan se, 1 rak strid med de allmänna principer, som reservanten utvecklar i sin reservation. Om det ena lägges till det andra, tror jag det icke vara för mycket sagt, att herr Reuterskiölds formulering är ett verkligt monstrum i fråga om Iagskrivning.</w:t>
        <w:br/>
        <w:br/>
        <w:t>Jag ber, herr talman, att få vrka bifall till utskottets förslag.</w:t>
        <w:br/>
        <w:br/>
        <w:t>Rätt till ersättning må ej göras gällande av annan än den ersättningsberättigade själv, ej heller i den ersättningsskyldiges konkurs.</w:t>
      </w:r>
    </w:p>
    <w:p>
      <w:pPr>
        <w:pStyle w:val="Heading2"/>
      </w:pPr>
      <w:r>
        <w:t>9. Arne Forssell (Lantmanna- och borgarepartiet inom andrakammaren, man)</w:t>
      </w:r>
    </w:p>
    <w:p>
      <w:r>
        <w:rPr>
          <w:b w:val="0"/>
        </w:rPr>
        <w:t>Herr talman! Under förmiddagens debatt tillät jag mig framhålla, att den föreslagna äktenskapslagen borde bedömas efter alldeles samma metoder, enligt vilka man bedömer den gamla. Den gamla har man icke bedömt efter de lyckliga äktenskap, som funnits under den, och alltså borde man icke heller bedöma den nya efter de möjligheter till lycka, som kunde skapas under densamma. Man har bedömt den gamla lagen efter dess yttersta konsekvenser, och därför borde man också bedöma den nya efter dess yttersta konsekvenser. Här stå vi nu inför en sådan paragraf, som i sin tilllämpning kan medföra konsekvenser av det mest betänkliga slag, och det är av sådana skäl. som jag för min del vill yrka avslag å denna paragraf och bifall till den av greve Spens avgivna reservationen.</w:t>
        <w:br/>
        <w:br/>
        <w:t>I sammanhang med mina allmänna reflexioner över lagens karaktär och de normer, som man borde rätta sig efter vid lagens bedömande, tillät jag mig påstå, att det skulle bestå ett motsatsförhållande emellan herr Birger Ekeberg och herr Hederstierna i en ganska väsentlig fråga, nämligen huruvida den nya lagen skulle anses reglerande för normala fall eller anses vara tämligen irrelevant för det normala äktenskapet. Herr Ekeberg har meddelat mig, att ett sådant motsatsförhållande mellan honom och herr Hederstierna icke</w:t>
        <w:br/>
        <w:br/>
        <w:t>existerar, och herr Ekeberg har tillika upplyst mig om något, som Jus icke visste förut, nämligen att han i en tidningsartikel uttalat alldeles samma mening som herr Hederstierna. Till denna upplysning, som jag ansett mig skyldig att bringa till kammarens kännedom. churn Jag fålt höra, att herr Hederstierna redan förut sagt det till protokollet, till denna upplysning måste jag dock tillägga, att jag för min del bestämt gör gällande, att det av mig inför kammaren upplästa citatet förekommer i ett sådant sammanhang och är formulerat i sådana ordalag, att missförståndet måste anses vara synnerligen förklarligt. Jag hänvisar kammaren till den utdelade broschyren sid. 22. Jag vill i detta sammanhang tillåta mig att upplysa, att även om alltså herr Ekeberg och herr Hederstierna befinna sig på samma linje ifråga om värdesättandet och bhedömandet av lagens inflytande på det normala äktenskapet, även om så är förhållandet, har jag dock under debatten om denna lags innebörd dragit mig till minnes ett ganska betydelsefullt yttrande, som jag måste be att få foga till protokollet vid denna detaljdebatt om rättsförhållandet emellan makar.</w:t>
        <w:br/>
        <w:br/>
        <w:t>I tidningspressen har nämligen förekommit en serie artiklar om lagen av en mycket uppmärksammad man. och i en av dessa tidningsartiklar heter det bland annat: »Intet förslag har på årtionden framkommit, som avser att ingripa så djupt i vårt folks hemliv och i familjernas sammanlevnad som den för 1920 års riksdag framlagda nya giftermålsbalken. När den en gång trätt i verksamhet, skall varenda familj i vårt land få känning av dess verkningar. Förhållanden inom äktenskapet. som vila på åskådningar och institutioner sedan hedenhös. skola i viktiga avseenden omregleras eller radikalt omskapas.» Detta uttalande synes mig verkligen vittna om en uppfattning, som ingalunda är överensstämmande med den uppfattning som anser, att lagen skulle förbliva skäligen irrelevant för det normala äktenskapslivet. Den man, som fällt dessa ord. är som sagt en man, som intagit en ganska uppmärksammad plats i vårt offentliga liv. Han har tillhört vänsterblockets ministär, och efter gin avgång från denna har han ägnat sig åt publicistisk verksamhet, vid vilken han även skrivit dessa artiklar som jag åsyftar. Som herrarna, vilka naturligtvis noga försökt sätta sig in i diskussionen om äktenskapslagen väl veta. syftar jag självfallet på herr Värner Rydén.</w:t>
        <w:br/>
        <w:br/>
        <w:t>Jag vill ytterligare till belysande av denna lagparagrafs innehörd lämna kammaren en upplysning, som jag har från mina studier som tidningsman av den danska pressen. Denna paragraf har ju ventilerats i folketinget i de tre läsningar som där förevarit. Denna paragraf om avräkning antogs i första läsningen vid folketinget med ganska stor majoritet, men sedan började vid närmare eftertanke sym: patierna för paragrafen så småningom att dala ned mot nollpunkten. Vid andra läsningen antogs denna lag med två rösters majoritet, och i tredje läsningen avslogs paragrafen. För den händelse vi här i landet genom Kungl. Maj:ts nådiga försorg hade haft tillfälle att litet mera sätta oss in i denna lags innebörd, är det icke så alldeles otroligt. att även det svenska folket skulle kunnat visa en liknande förmåga av omdöme och av värdesättning av vad denna paragraf kom-</w:t>
        <w:br/>
        <w:br/>
        <w:t>mer att betyda för, som herr Rydén sade, varenda familj i vårt land. Det, som inträffat i Danmark, borde väl ändå för oss vara ett memento. Det är ju — åtminstone har man hört så från vänsterblockets sida — varit ett ideal att åstadkomma en skandinavisk samlagstiftning på detta område. Då man finner sådana tendenser i Danmark, borde väl ändå de, som vilja åstadkomma en sådan gemensamhet på den skandinaviska lagstiftningens område, ställa sig ganska betänksamma gentemot denna paragraf mot vilken så stora betänkligheter yppats i Danmark.</w:t>
        <w:br/>
        <w:br/>
        <w:t>Med anledning av vad jag sålunda anfört ber jag, herr talman, att få yrka bifall till den av greve Spens avgivna reservationen.</w:t>
      </w:r>
    </w:p>
    <w:p>
      <w:pPr>
        <w:pStyle w:val="Heading2"/>
      </w:pPr>
      <w:r>
        <w:t>10. unknown (–, –)</w:t>
      </w:r>
    </w:p>
    <w:p>
      <w:r>
        <w:rPr>
          <w:b w:val="0"/>
        </w:rPr>
        <w:t>Herr talman, mina herrar! Jag har inom lagutskottet biträtt den av greve Spens mel fiera avgivna reservationen.</w:t>
        <w:br/>
        <w:br/>
        <w:t xml:space="preserve">Denna paragraf ordnar ju regressrätten makar emellan. Meningen är den, att, om en av makarna, exempelvis mamnen, använder sina inkomster till annat än 'familjens underhåll och därigenom nödgar </w:t>
      </w:r>
      <w:r>
        <w:rPr>
          <w:b/>
        </w:rPr>
        <w:t>hustrun²</w:t>
      </w:r>
      <w:r>
        <w:rPr>
          <w:b w:val="0"/>
        </w:rPr>
        <w:t xml:space="preserve"> att kanske ensam arbeta för familjen, nödgar </w:t>
      </w:r>
      <w:r>
        <w:rPr>
          <w:b/>
        </w:rPr>
        <w:t>henne²</w:t>
      </w:r>
      <w:r>
        <w:rPr>
          <w:b w:val="0"/>
        </w:rPr>
        <w:t xml:space="preserve"> att använda sina besparingar, sitt hela kapital för familjens underhåll, då skall </w:t>
      </w:r>
      <w:r>
        <w:rPr>
          <w:b/>
        </w:rPr>
        <w:t>hustrun²</w:t>
      </w:r>
      <w:r>
        <w:rPr>
          <w:b w:val="0"/>
        </w:rPr>
        <w:t xml:space="preserve"> enligt denna paragraf kunna genom avräkning med mannen få tillbaka, vad </w:t>
      </w:r>
      <w:r>
        <w:rPr>
          <w:b/>
        </w:rPr>
        <w:t>hon²</w:t>
      </w:r>
      <w:r>
        <w:rPr>
          <w:b w:val="0"/>
        </w:rPr>
        <w:t xml:space="preserve"> givit ut för mycket. Dock skall </w:t>
      </w:r>
      <w:r>
        <w:rPr>
          <w:b/>
        </w:rPr>
        <w:t>hon²</w:t>
      </w:r>
      <w:r>
        <w:rPr>
          <w:b w:val="0"/>
        </w:rPr>
        <w:t xml:space="preserve"> vara skyldig att föra talan inom ett år. Man kan ju icke säga annat, än att innebörden i denna paragraf är riktig och rätt, och den är säkerligen värdefull för </w:t>
      </w:r>
      <w:r>
        <w:rPr>
          <w:b/>
        </w:rPr>
        <w:t>henne²</w:t>
      </w:r>
      <w:r>
        <w:rPr>
          <w:b w:val="0"/>
        </w:rPr>
        <w:t>, icke minst vid äktenskapsupplösning, vid utmätning för gäld och så vidare. Men det är att märka, att även om icke denna paragraf funnes här, så funnes ändå regressrätten kvar och funnes i större utsträckning, d. v. s. den vore då icke begränsad till ett år, utan den skulle kunna gå tillbaka i tiden hur långt som helst. Således är denna paragraf icke behövlig ifråga om regressrätten, och val som gör denna paragraf för mig så synnerligen osympatisk, är, att lagen här ger en direkt och klar anvisning till makarna att hålla sådan avräkning med varandra varje år. Jag är mycket rädd för den psykologiska verkan en sådan paragraf skall få, ty den kan i många, många fall väcka björnen, som sover. Den kan i många fall inleda en praxis inom många äktenskap, att makarna på det sättet hålla liksom bokslut med varandra en gång om året, och var och en förstår ju, vilken källa till slitningar och misshälligheter detta kan bli.</w:t>
        <w:br/>
        <w:br/>
        <w:t>I det stora hela taget torde denna regressrätt icke vara av så synnerligt stort värde. Särskilt när det gäller lång tid tillbaka och även i fråga om den årliga regressrätten torde bevissvårigheterna bliva synnerligen stora. Därför kan jag för min del icke inse. vad vi skulle ha för nytta av denna paragraf, under det att jag har alldeles klart för mig, att den psykologiskt skulle komma att verka synnerligen ofördelaktigt och inleda en praxis i den riktning jag här omnämnt.</w:t>
        <w:br/>
        <w:br/>
        <w:t>Under sådana förhållanden, herr talman. vill jag biträda den</w:t>
        <w:br/>
        <w:br/>
        <w:t>reservallon, som jag förut biträtt i utskottet och som är avgiven av greve Spens.</w:t>
      </w:r>
    </w:p>
    <w:p>
      <w:pPr>
        <w:pStyle w:val="Heading2"/>
      </w:pPr>
      <w:r>
        <w:t>11. unknown (–, –)</w:t>
      </w:r>
    </w:p>
    <w:p>
      <w:r>
        <w:rPr>
          <w:b w:val="0"/>
        </w:rPr>
        <w:t>Herr talman! Den nya gittermålsbalken söker att så rättvist som möjligt fördela underhållsskyldigheten mellan äkta makar. Regeln härom finnes i 2 $ av detta kapitel. Nu kan det hända, att den ena maken kan komma att få betala mera för det gemensamma underhållet än som rätteligen skulle belöpa på honom. Det kan hända, att den ena maken har sina medel lättare tillgängliga, har dem insatta på bankräkning till exempel, så att det när utgiften skall göras, faller sig lättare för denna make att göra utgiften. Eller det kan hända, att den andre maken förswmmar sin skyldighet i detta avseende. Så kan det slutligen inträffa, att en borgenär, som har en fordran, för vilken bägge makarna Semensamt svara, söker ut denna fordran hos den ena av dem och att denna blir dömd att betala, oaktat även deneandra är ansvarig för skulden. Om nu den ena maken frivilligt eller nödtvunget på grund av domstols eller myndighets utslag gör en utbetalning, för vilken den andra borde vara ansvarig, förefaller det mig åtminstone ganska rimligt, att den make, som således fått betala för mycket, beredes möjlighet till ersättning, och med den nya ordning, som: genom den nya giftermålsbalken skapas, blir det möjligt, att i sådant fall bereda ersättning åt den därtill berättigade genom en avrälkning mellan makarna under bestående äktenskap och med bibehållande av deras egendomsgemenskap. Det är just vad man avsett med den nu föredragna 6 $. Häremot ha nu åtskilliga av utskottets ledamöter uttalat betänkligheter. J ag vill ingalunda förneka, att det kan finnas fog för dessa betänkligheter, man har onekligen skäl att se till, att icke en sådan anordning som den föreslagna leder till husliga tvister eller att ena maken i onödan drager den andra inför domstol. Men jag vill emot det som i detta avseende är sagt fästa uppmärlksamheten på, att de som skrivit denna lag ingalunda varit blinda för denna sida av saken. Därför har rätten att få ersättning av den andra maken i dylika fall ingalunda stadgats generellt utan endast med ganska vittgående inskränkningar.</w:t>
        <w:br/>
        <w:br/>
        <w:t>Sålunda har lagen till en början stadgat, att ersättning icke skall utgå i de fall, då man på grund av omständigheterna kan antaga, att det icke wvarit avsett, att någon ersättning skall komma i fråga. Om man nämligen tänker på förhållandena i allmänhet, så är det klart, att i många fall den make, som på det sättet betalt en utgift för den andra icke har någon tanke på att få ersättning därför.</w:t>
        <w:br/>
        <w:br/>
        <w:t>Vidare har lagen icke velat, att den ena maken skall gå till rätta med den andra i fråga om småsaker, och därför heter det, att ett avräkningsförfarande skall endast komma i fråga, när ena maken haft utgifter för det gemensamma boet ete., som uppenbarligen överstiga vad som rätteligen bort belöpa på denne, — småsaker således undantagna.</w:t>
        <w:br/>
        <w:br/>
        <w:t>Vidare har lagen också gjort den mycket riktiga inskränkningen, att en sådan ersättningsrätt skall komma i fråga endast ifall ena</w:t>
        <w:br/>
        <w:br/>
        <w:t>maken under ett år i ifrågavarande avseende haft kontanta utgifter. som uppenbarligen överstiga vad som å honom bort belöpa.</w:t>
        <w:br/>
        <w:br/>
        <w:t>Så till allra sist, för att icke i onödan ge anledning till tvister och för att icke gamla saker skola kunna röras upp, har det föreskrivits en ganska kort preskriptionstid för dylika ersättningskrav, då de för att vinna avseende måste göras gällande inom kalenderåret efter det, under vilket utgiften gjorts. Med hänsyn till alla dessa inskränkningar och försiktighetsmått tror jag verkligen, att de farhågor, som uttalats för att bestämmelsen skulle kunna missbrukas. icke äro så synnerligen väl grundade. Om det verkligen i något äktenskap skulle bliva mäisshälligheter och därvid denna lagparagrat skulle komma att dragas fram, vill jag hemställa till herrarna. om det icke vore antagligt, att själva grunden till sådana misshälligheter skulle vara att söka däri, att den ena maken ansåge sig i själva verket hava fått betala mera än vad han rätteligen bort, och icke däri: att lagen stadgat att för sådan händelse under vissa omständigheter ersättning skulle kunna beredas.</w:t>
        <w:br/>
        <w:br/>
        <w:t xml:space="preserve">För övrigt, när man med sådan skärpa som exempelvis herr Forssell uttalar sio mot denna bestämmelse och talar om att man vill göra </w:t>
      </w:r>
      <w:r>
        <w:rPr>
          <w:b/>
        </w:rPr>
        <w:t>hustrun²</w:t>
      </w:r>
      <w:r>
        <w:rPr>
          <w:b w:val="0"/>
        </w:rPr>
        <w:t xml:space="preserve"> till mannens revisor, skjuter man betydligt över målet, tx det lärer nog vara så redan i den nu gällande lagstiftningen, att man har bestämmelser, som äga ganska starkt släkbttycke med denna. Det är icke någon absolut nyhet, som här ifrågasättes, ehuru formen för denna bestämmelse är annorlunda. Vi hava nämligen sedan år 1898 en lag om boskillnad, där det heter bland annat: »</w:t>
      </w:r>
      <w:r>
        <w:rPr>
          <w:b/>
        </w:rPr>
        <w:t>Hustrun²</w:t>
      </w:r>
      <w:r>
        <w:rPr>
          <w:b w:val="0"/>
        </w:rPr>
        <w:t xml:space="preserve"> äge ock vinna boskillnad i det fall att — — — </w:t>
      </w:r>
      <w:r>
        <w:rPr>
          <w:b/>
        </w:rPr>
        <w:t>hustruns²</w:t>
      </w:r>
      <w:r>
        <w:rPr>
          <w:b w:val="0"/>
        </w:rPr>
        <w:t xml:space="preserve"> enskilda egendom eller ock samfälld egendom, varöver </w:t>
      </w:r>
      <w:r>
        <w:rPr>
          <w:b/>
        </w:rPr>
        <w:t>hon²</w:t>
      </w:r>
      <w:r>
        <w:rPr>
          <w:b w:val="0"/>
        </w:rPr>
        <w:t xml:space="preserve"> ägde råda, utan </w:t>
      </w:r>
      <w:r>
        <w:rPr>
          <w:b/>
        </w:rPr>
        <w:t>hennes²</w:t>
      </w:r>
      <w:r>
        <w:rPr>
          <w:b w:val="0"/>
        </w:rPr>
        <w:t xml:space="preserve"> samtycke blivit till betalning för gäld, för vilken </w:t>
      </w:r>
      <w:r>
        <w:rPr>
          <w:b/>
        </w:rPr>
        <w:t>hennes²</w:t>
      </w:r>
      <w:r>
        <w:rPr>
          <w:b w:val="0"/>
        </w:rPr>
        <w:t xml:space="preserve"> enskilda egendom: ej bort svara, använd eller för sådan gäld utmätt eller pantsatt. eller och mannen annorledes obehörigen förfogat över sådan egendom» Likaså har </w:t>
      </w:r>
      <w:r>
        <w:rPr>
          <w:b/>
        </w:rPr>
        <w:t>hon²</w:t>
      </w:r>
      <w:r>
        <w:rPr>
          <w:b w:val="0"/>
        </w:rPr>
        <w:t xml:space="preserve"> rätt till boskillnad i det fall, att »mannen belastat boet med gäld utan motsvarig nytta eller eljest vanvårdat eller försummat boets angelägenheter». I sådana fall har </w:t>
      </w:r>
      <w:r>
        <w:rPr>
          <w:b/>
        </w:rPr>
        <w:t>hustrun²</w:t>
      </w:r>
      <w:r>
        <w:rPr>
          <w:b w:val="0"/>
        </w:rPr>
        <w:t xml:space="preserve"> rätt till boskillnad, och det innebär. att boet delas upp mellan makarna. och att det företages en generell uppgörelse av deras ekonomiska förhållanden. Det är i själva verket samma tanke, som ligger till grund för denna bestämmelse i nu gällande lagstiftning. som för den bestämmelse. varom nu är fråga.</w:t>
        <w:br/>
        <w:br/>
        <w:t>Jag ber att få yrka bifall till utskottets hemställan.</w:t>
      </w:r>
    </w:p>
    <w:p>
      <w:pPr>
        <w:pStyle w:val="Heading2"/>
      </w:pPr>
      <w:r>
        <w:t>12. Carl Hederstierna (Lantmanna- och borgarepartiet inom andrakammaren, man)</w:t>
      </w:r>
    </w:p>
    <w:p>
      <w:r>
        <w:rPr>
          <w:b w:val="0"/>
        </w:rPr>
        <w:t>Gent emot herr Forssell vill jag bara säga. att det var visserligen denna paragraf, som väckte motstånd i Danmark. och som t. o. m. avslogs vid någon läsning, men huvudstriden i Danmark gäller — om jag är riktigt underrättad — huruvida civilt eller kyrkligt äktenskap skall införas. De delarna av lagen antogos av oss 1915. De ha icke varit före ännu i Danmark till antagande, och där strider man så mycket just omkring frågan om kyrkligt eller civilt äktenskap. Men jag vet icke, huruvida kring denna paragraf. som här är fråga om. stridens vågor gå så högt.</w:t>
        <w:br/>
        <w:br/>
        <w:t>Varför jag emellertid begärde ordet var att jag i anledning av vad utskottets ordförande sagt vill framkalla, att varför det är, såvitt</w:t>
        <w:br/>
        <w:br/>
        <w:t>jag kan förstå, så nödvändigt att införa denna paragraf — ingen kan finna denna paragraf mera otrevlig än jag — är, att om den</w:t>
        <w:br/>
        <w:br/>
        <w:t xml:space="preserve">icke funnes skulle det premiera den försumlige maken, som icke lämnar något underhåll till familjens uppehälle, utan lägger armarne i kors. Om man åntager, att detta är mannen, så blir det den stackars </w:t>
      </w:r>
      <w:r>
        <w:rPr>
          <w:b/>
        </w:rPr>
        <w:t>hustrun²</w:t>
      </w:r>
      <w:r>
        <w:rPr>
          <w:b w:val="0"/>
        </w:rPr>
        <w:t xml:space="preserve">, som, kanske på grund av sitt arbete fått några sparpenningar eller på annat sätt sparat ihop, som måste för att icke boet skall gå alldeles omkull och familjen svälta ihjäl, blir tvungen att av sin arbetsförtjänst taga de medel </w:t>
      </w:r>
      <w:r>
        <w:rPr>
          <w:b/>
        </w:rPr>
        <w:t>hon²</w:t>
      </w:r>
      <w:r>
        <w:rPr>
          <w:b w:val="0"/>
        </w:rPr>
        <w:t xml:space="preserve"> har till hushållet. Funnes nu ieke denna paragraf, skulle </w:t>
      </w:r>
      <w:r>
        <w:rPr>
          <w:b/>
        </w:rPr>
        <w:t>hon²</w:t>
      </w:r>
      <w:r>
        <w:rPr>
          <w:b w:val="0"/>
        </w:rPr>
        <w:t xml:space="preserve"> icke kunna av mannen utkräva ersättning för detta, och mannen skulle lägga armarna i kors, och det vore att fullständigt premiera en försumlig make. Det är mycket möjligt, att </w:t>
      </w:r>
      <w:r>
        <w:rPr>
          <w:b/>
        </w:rPr>
        <w:t>hon²</w:t>
      </w:r>
      <w:r>
        <w:rPr>
          <w:b w:val="0"/>
        </w:rPr>
        <w:t xml:space="preserve"> föredrager, att äktenskapet bliver upplöst, men jag kan icke se, huru </w:t>
      </w:r>
      <w:r>
        <w:rPr>
          <w:b/>
        </w:rPr>
        <w:t>hon²</w:t>
      </w:r>
      <w:r>
        <w:rPr>
          <w:b w:val="0"/>
        </w:rPr>
        <w:t xml:space="preserve"> dessförinnan utan denna paragraf skulle kunna få ut något av den försumlige maken. Därför synes mig hela denna anordning alldeles nödvändig. Jag yrkar bifall till utskottets förslag.</w:t>
        <w:br/>
        <w:br/>
        <w:t xml:space="preserve">den andre ingå sådana rättshandlingar för den dagliga hushållningen eller för barnens uppfostran, som' sedvanligen företagas för sådant ändamlål. Enahanda behörighet tillkomme </w:t>
      </w:r>
      <w:r>
        <w:rPr>
          <w:b/>
        </w:rPr>
        <w:t>hustrun²</w:t>
      </w:r>
      <w:r>
        <w:rPr>
          <w:b w:val="0"/>
        </w:rPr>
        <w:t xml:space="preserve"> i fråga om sedvanliga rättshandlingar för tillgodoseende av </w:t>
      </w:r>
      <w:r>
        <w:rPr>
          <w:b/>
        </w:rPr>
        <w:t>hennes²</w:t>
      </w:r>
      <w:r>
        <w:rPr>
          <w:b w:val="0"/>
        </w:rPr>
        <w:t xml:space="preserve"> särskilda behov. Rättshandlingen skall anses vara ingången i syfte att förplikta jämväl andra maken, såvida ej annat frampgår av omständigheterna.</w:t>
        <w:br/>
        <w:br/>
        <w:t>Utskottet föreslog, att åt paragrafen skulle givas denna avfatt-</w:t>
        <w:br/>
        <w:br/>
        <w:t>En var av makarna äge att för den dagliga hushållningen, barnens uppfostran eller sina särskilda behov med förpliktande verkan jämväl för andra maken ingå sådana rättshandlingar, som sedvanligen företagas för dessa ändamål. Rättshandlingen skall anses vara ingången i syfte abt förplikta jämväl andra maken, såvida ej annat framgår av omständigheterna.</w:t>
      </w:r>
    </w:p>
    <w:p>
      <w:pPr>
        <w:pStyle w:val="Heading2"/>
      </w:pPr>
      <w:r>
        <w:t>13. Carl Hederstierna (Lantmanna- och borgarepartiet inom andrakammaren, man)</w:t>
      </w:r>
    </w:p>
    <w:p>
      <w:r>
        <w:rPr>
          <w:b w:val="0"/>
        </w:rPr>
        <w:t>Rörande denna paragraf finnas tre olika meningar. Kungl. Maj:t har föreslagit att båda makarna äga »att med förpliktanide verkan jämväl för den andre ingå sådana rättshandlingar för den dagliga hushållningen eller för barnens uppfostran, som sedvanligen företagas för sådant ändamål». Att något sådant bör stadgas, äro vi alla överens om. Den gäld, som ena maken ikläder sig för den dagliga hushållningen och för barnens uppfostran i den mån det sedvanligen brukas, skall också den andra maken svara för. Sedan är det emellertid något, som: kallas makarnas</w:t>
        <w:br/>
        <w:br/>
        <w:t xml:space="preserve">särskilda behov. Här har Kungl. Maj:t föreslagit, utt, om en </w:t>
      </w:r>
      <w:r>
        <w:rPr>
          <w:b/>
        </w:rPr>
        <w:t>hustru²</w:t>
      </w:r>
      <w:r>
        <w:rPr>
          <w:b w:val="0"/>
        </w:rPr>
        <w:t xml:space="preserve"> sätter sie i skuld för tillgodoseende av sitt personliga särskilda behov. skall också mannen vara pliktig att betala den gälden. Utskottet. däremot anser, att principen kräver, att icke blott mannen blir skyldig betala den gäld </w:t>
      </w:r>
      <w:r>
        <w:rPr>
          <w:b/>
        </w:rPr>
        <w:t>hustrun²</w:t>
      </w:r>
      <w:r>
        <w:rPr>
          <w:b w:val="0"/>
        </w:rPr>
        <w:t xml:space="preserve"> ikläder sig för sina särskilda behov. utan även </w:t>
      </w:r>
      <w:r>
        <w:rPr>
          <w:b/>
        </w:rPr>
        <w:t>hustrun²</w:t>
      </w:r>
      <w:r>
        <w:rPr>
          <w:b w:val="0"/>
        </w:rPr>
        <w:t xml:space="preserve"> blir ansvarig för den gäld, mannen gör för tillfredsställande av sina särskilda hbehov. Sedan finns det en tredje åsikt, som representeras av herr Pettersson i Bjälbo m. fl., vilken anser däremot, att ingendera maken har rätt att, när det gäller den ene eller andres särskilda behov, ikläda den andre maken några förpliktelser. Kammaren har sålunda här att välja mellan tre olika meningar.</w:t>
        <w:br/>
        <w:br/>
        <w:t xml:space="preserve">Den strängaste meningen representeras naturligtvis av herr Pettersson i Bjälbo. Han säger, att när det gäller de särskilda behoven. får man icke förplikta den andre utan var och en får svara för sina behov, får svara för den gäld han gör för att tillfredsställa sitt behov. Mot detta skulle jag vilja säga. att det .nnebör en stor inskränkning i nu gällande rättsuppfattning och säkerligen även i nu gällande lagtillämpning. Om en </w:t>
      </w:r>
      <w:r>
        <w:rPr>
          <w:b/>
        </w:rPr>
        <w:t>hustru²</w:t>
      </w:r>
      <w:r>
        <w:rPr>
          <w:b w:val="0"/>
        </w:rPr>
        <w:t xml:space="preserve"> går ut och handlar i en butik samt köper upp varor för sitt behov, strumpor eller en kappa. kommer nog domstolen numera att alltid därför även förplikta mannen att betala den kappan eller de strumporna. Så var icke förhållandet ännu för 20 år sedan. Då voro domstolarna ganska stränga i ett sådant fall, så att om en </w:t>
      </w:r>
      <w:r>
        <w:rPr>
          <w:b/>
        </w:rPr>
        <w:t>hustru²</w:t>
      </w:r>
      <w:r>
        <w:rPr>
          <w:b w:val="0"/>
        </w:rPr>
        <w:t xml:space="preserve"> gick och iklädde sig gäld även för ett sådant behov, som här är fråga om, kunde icke mannen förpliktas betala. Men numera är det nog så, att domstolarnas uppfattning icke är sådan.</w:t>
        <w:br/>
        <w:br/>
        <w:t xml:space="preserve">Om man nu skulle följa herr Pettersson i Bjälbo, skulle det bli att stryka ett streck över en praxis, som hittills har kommit att äta sig fast i detta avseende. En </w:t>
      </w:r>
      <w:r>
        <w:rPr>
          <w:b/>
        </w:rPr>
        <w:t>hustru²</w:t>
      </w:r>
      <w:r>
        <w:rPr>
          <w:b w:val="0"/>
        </w:rPr>
        <w:t xml:space="preserve"> skulle då icke kunna gå in i en butik och köpa något för sitt behov — för såvitt icke handlanden skulle kunna lita på </w:t>
      </w:r>
      <w:r>
        <w:rPr>
          <w:b/>
        </w:rPr>
        <w:t>hennes²</w:t>
      </w:r>
      <w:r>
        <w:rPr>
          <w:b w:val="0"/>
        </w:rPr>
        <w:t xml:space="preserve"> egen förmögenhet och då är det skäligen likgiltigt. Men vanligtvis är det ju mannen som har pengarna eller inkomsten till sitt förfogande och handlanden skulle då icke våga ge </w:t>
      </w:r>
      <w:r>
        <w:rPr>
          <w:b/>
        </w:rPr>
        <w:t>henne²</w:t>
      </w:r>
      <w:r>
        <w:rPr>
          <w:b w:val="0"/>
        </w:rPr>
        <w:t xml:space="preserve"> strumpor eller en kappa utan att </w:t>
      </w:r>
      <w:r>
        <w:rPr>
          <w:b/>
        </w:rPr>
        <w:t>hon²</w:t>
      </w:r>
      <w:r>
        <w:rPr>
          <w:b w:val="0"/>
        </w:rPr>
        <w:t xml:space="preserve"> komme med sin man eller med intyg från honom, att </w:t>
      </w:r>
      <w:r>
        <w:rPr>
          <w:b/>
        </w:rPr>
        <w:t>hon²</w:t>
      </w:r>
      <w:r>
        <w:rPr>
          <w:b w:val="0"/>
        </w:rPr>
        <w:t xml:space="preserve"> fick sätta sig i skuld för vad </w:t>
      </w:r>
      <w:r>
        <w:rPr>
          <w:b/>
        </w:rPr>
        <w:t>hon²</w:t>
      </w:r>
      <w:r>
        <w:rPr>
          <w:b w:val="0"/>
        </w:rPr>
        <w:t xml:space="preserve"> köpte. Jag tror, att detta skulle vara ett svårt ingrepp i vad som numera är praxis, och att det skulle vålla mycket obehag för såväl familjerna som för handlandena.</w:t>
        <w:br/>
        <w:br/>
        <w:t xml:space="preserve">Slutligen har man den andra motsatta åsikten, nämligen utskottets åsikt. att icke blott för vad </w:t>
      </w:r>
      <w:r>
        <w:rPr>
          <w:b/>
        </w:rPr>
        <w:t>hustrun²</w:t>
      </w:r>
      <w:r>
        <w:rPr>
          <w:b w:val="0"/>
        </w:rPr>
        <w:t xml:space="preserve"> gör i det avseendet fär mannen svara utan även att mannen kan ikläda </w:t>
      </w:r>
      <w:r>
        <w:rPr>
          <w:b/>
        </w:rPr>
        <w:t>hustrun²</w:t>
      </w:r>
      <w:r>
        <w:rPr>
          <w:b w:val="0"/>
        </w:rPr>
        <w:t xml:space="preserve"> gäld på samma sätt. När mannen ikläder sig gäld för tillfredsställande av sina behov, skulle även </w:t>
      </w:r>
      <w:r>
        <w:rPr>
          <w:b/>
        </w:rPr>
        <w:t>hustrun²</w:t>
      </w:r>
      <w:r>
        <w:rPr>
          <w:b w:val="0"/>
        </w:rPr>
        <w:t xml:space="preserve"> svara för den. En sådan åsikt kan jag icke gå med på. </w:t>
      </w:r>
      <w:r>
        <w:rPr>
          <w:b/>
        </w:rPr>
        <w:t>MHustruns²</w:t>
      </w:r>
      <w:r>
        <w:rPr>
          <w:b w:val="0"/>
        </w:rPr>
        <w:t xml:space="preserve"> särskilda behov sträcka sig allmänt taget icke över det vanliga måttet; och skulle en man vara nog olycklig att ha en </w:t>
      </w:r>
      <w:r>
        <w:rPr>
          <w:b/>
        </w:rPr>
        <w:t>hustru²</w:t>
      </w:r>
      <w:r>
        <w:rPr>
          <w:b w:val="0"/>
        </w:rPr>
        <w:t xml:space="preserve">, som i det hänseendet vore oförståndig, kan han ju tillgripa den utvägen, som är föreskriven i följande paragraf, enligt vilken </w:t>
      </w:r>
      <w:r>
        <w:rPr>
          <w:b/>
        </w:rPr>
        <w:t>hon²</w:t>
      </w:r>
      <w:r>
        <w:rPr>
          <w:b w:val="0"/>
        </w:rPr>
        <w:t xml:space="preserve"> kan bli fråndömd rätten att ikläda mannen sådan</w:t>
        <w:br/>
        <w:br/>
        <w:t xml:space="preserve">gäld. Annorlunda ställer det sig för </w:t>
      </w:r>
      <w:r>
        <w:rPr>
          <w:b/>
        </w:rPr>
        <w:t>hustrun²</w:t>
      </w:r>
      <w:r>
        <w:rPr>
          <w:b w:val="0"/>
        </w:rPr>
        <w:t xml:space="preserve">. Vi få väl ändå uppriktigt medge, att mannen har särskilda behov, som äro av en annan art än </w:t>
      </w:r>
      <w:r>
        <w:rPr>
          <w:b/>
        </w:rPr>
        <w:t>hustruns²</w:t>
      </w:r>
      <w:r>
        <w:rPr>
          <w:b w:val="0"/>
        </w:rPr>
        <w:t xml:space="preserve"> och säkerligen förefinnas i mycket större skala. Låt nu vara, abt våra nuvarande bräunvinsförfattningar icke medgiva mannen att sätta sig i skuld direkt för inköp av spritvaror — och i alla fall får han icke göra det till högre belopp — så få vi dock tänka på att mannen kanske för uteliv, köper cigarrer och tobak eller äter ute. Att </w:t>
      </w:r>
      <w:r>
        <w:rPr>
          <w:b/>
        </w:rPr>
        <w:t>hustrun²</w:t>
      </w:r>
      <w:r>
        <w:rPr>
          <w:b w:val="0"/>
        </w:rPr>
        <w:t xml:space="preserve"> då, som sitter i hemmet, skulle ansvara för och vara pliktig betala sådan gäld, förefaller mig icke vara skäligt, lämpligt eller rättvist. Såvitt jag kan förstå, är det nuvarande förfarandet det bästa, nämligen det som inskränker sig till att </w:t>
      </w:r>
      <w:r>
        <w:rPr>
          <w:b/>
        </w:rPr>
        <w:t>hustrun²</w:t>
      </w:r>
      <w:r>
        <w:rPr>
          <w:b w:val="0"/>
        </w:rPr>
        <w:t xml:space="preserve"> kan ikläda mannen ansvarighet för den gäld, </w:t>
      </w:r>
      <w:r>
        <w:rPr>
          <w:b/>
        </w:rPr>
        <w:t>hon²</w:t>
      </w:r>
      <w:r>
        <w:rPr>
          <w:b w:val="0"/>
        </w:rPr>
        <w:t xml:space="preserve"> åsamkar sig för tillfredsställande av sina behov. Därutöver bör det icke gå såvitt jag kan förstå. Den uppfattning, som jag här gjort mig till tolk för, ligger till grund för den kungl. propositionen, och det är därför, herr talman, som jag ber att få yrka bifall till propositionen i denna punkt.</w:t>
      </w:r>
    </w:p>
    <w:p>
      <w:pPr>
        <w:pStyle w:val="Heading2"/>
      </w:pPr>
      <w:r>
        <w:t>14. David Pettersson (Första kammarens nationella parti, man)</w:t>
      </w:r>
    </w:p>
    <w:p>
      <w:r>
        <w:rPr>
          <w:b w:val="0"/>
        </w:rPr>
        <w:t xml:space="preserve">Herr talman, mina herrar. Det är så som landshövding Hederstierna nyss nämnde, att denna paragraf handlar om makarnas rätt att belasta det gemensamma boet med skuld, d. v. s. det gäller konsumtionskredit. Vi äro alla eniga därutinnan, att båda makarna äga belasta boet med gäld för alla behov, som avse det gemensamma hushållet och barnen, men däremot skilja vi oss, när det gäller vars och ens särskilda behov. </w:t>
      </w:r>
      <w:r>
        <w:rPr>
          <w:b/>
        </w:rPr>
        <w:t>hustruns²</w:t>
      </w:r>
      <w:r>
        <w:rPr>
          <w:b w:val="0"/>
        </w:rPr>
        <w:t xml:space="preserve"> och mannens rent personliga behov. Då säger Kungl. Maj:t, att rättighet att belasta det gemensamma boet med sådan skuld bör tillkomma </w:t>
      </w:r>
      <w:r>
        <w:rPr>
          <w:b/>
        </w:rPr>
        <w:t>hustrun²</w:t>
      </w:r>
      <w:r>
        <w:rPr>
          <w:b w:val="0"/>
        </w:rPr>
        <w:t xml:space="preserve"> men icke mannen. Utskottet anser, att det icke finnes något verkligt skäl att frångå reciprociteten i detta fall, utan vill medgiva åt båda makarna att gå ut och taga på kredit kläder och allehanda andra förnödenheter var och en för sina personliga behov. För min del har jag reserverat mig häremot och säger, att vi icke skola medge varken mannen eller </w:t>
      </w:r>
      <w:r>
        <w:rPr>
          <w:b/>
        </w:rPr>
        <w:t>hustrun²</w:t>
      </w:r>
      <w:r>
        <w:rPr>
          <w:b w:val="0"/>
        </w:rPr>
        <w:t xml:space="preserve"> att gå ut och handla och taga på kredit och belasta boet med skuld för Jeras egna personliga behov. Jag hoppas herrarna förstår skillnaden.</w:t>
        <w:br/>
        <w:br/>
        <w:t>Det synes mig synnerligen farligt att utsträcka konsumtionskrediten och fastslå här i lagen rätt till kredit i sådan utsträckning. som utskottet gör.</w:t>
        <w:br/>
        <w:br/>
        <w:t xml:space="preserve">Enligt utskottets mening skulle således en man och en </w:t>
      </w:r>
      <w:r>
        <w:rPr>
          <w:b/>
        </w:rPr>
        <w:t>hustru²</w:t>
      </w:r>
      <w:r>
        <w:rPr>
          <w:b w:val="0"/>
        </w:rPr>
        <w:t>. båda kanske med dyrbara vanor. var för sig och kanske varandra ovetande kunna gå ut och köpa luxuösa saker, saker, som kanhända icke äro så synnerligen behövliga, och sedan belasta det gemensamma boet med betalningen därav. Och nu är det att märka. att till det gemensamma boet räknas icke endast vad de hava gemensamt utan även vars och ens förmögenhet och all sådan egendom. som är undantagen genom äktenskapsförord. sålunda faktiskt allt</w:t>
        <w:br/>
        <w:br/>
        <w:t>vad de äga och hava. Under sådana förhållanden synes det åtmin-</w:t>
        <w:br/>
        <w:br/>
        <w:t>Lördagen den 17 april, e. m. 25 stone mig, att detta är att lössläppa krediten i sådan utsträckning, som sannerligen icke kan vara tillrådlig.</w:t>
        <w:br/>
        <w:br/>
        <w:t xml:space="preserve">Även är det så, att Jefinitionen på »särskilda behov» är mycket svävande. Till de särskilda hehoven kan man nästan räkna vad som helst. Och det är sannerligen icke lätt att i lag fixera någon gräns mellan vad som skall anses vara särskilda bohov och vad som icke kan anses vara särskilda behov. Resultatet av en sådan utsträckt kredit och av att lagstiftningen fastslår krediten för båda parterna, kommer i många, många fall att bliva det, att hemmet ekonomiskt spolieras på grund av makarnas stora rättigheter i detta fall. I 2 $ heter det: »Makarna äro pliktiga att, var efter sin förmåga, genom tillskott av penningar, verksamhet i hemmet eller annorledes bidraga till att bereda familjen det underhåll, som med avseende å makarnas villkor må anses tillbörligt. Till familjens underhåll skall räknas vad som erfordras för den gemensamma hushållningen och barnens uppfostran samt för tillgodoseende av vardera makens särskilda behov.» Således hava ju makarna redan Jär lagligt åliggande att göra vad de kunna för varandra. Mannen har sålunda laglig skyldighet att giva </w:t>
      </w:r>
      <w:r>
        <w:rPr>
          <w:b/>
        </w:rPr>
        <w:t>hustrun²</w:t>
      </w:r>
      <w:r>
        <w:rPr>
          <w:b w:val="0"/>
        </w:rPr>
        <w:t xml:space="preserve"> pengar till kläder och allt, vad </w:t>
      </w:r>
      <w:r>
        <w:rPr>
          <w:b/>
        </w:rPr>
        <w:t>hon²</w:t>
      </w:r>
      <w:r>
        <w:rPr>
          <w:b w:val="0"/>
        </w:rPr>
        <w:t xml:space="preserve"> behöver, och </w:t>
      </w:r>
      <w:r>
        <w:rPr>
          <w:b/>
        </w:rPr>
        <w:t>hustrun²</w:t>
      </w:r>
      <w:r>
        <w:rPr>
          <w:b w:val="0"/>
        </w:rPr>
        <w:t xml:space="preserve"> har också, ifall </w:t>
      </w:r>
      <w:r>
        <w:rPr>
          <w:b/>
        </w:rPr>
        <w:t>hon²</w:t>
      </w:r>
      <w:r>
        <w:rPr>
          <w:b w:val="0"/>
        </w:rPr>
        <w:t xml:space="preserve"> äger tillgångar, skyldighet att giva mannen, val han behöver. Det synes mig därför obehövligt att utsträcka krediten även här. Och jag kan icke gärna tänka mig annat än att en sådan utsträckt kredit icke (kan verka välgörande för hemmet. Det kan, som sagt, icke vara klokt, att i lagen fastslå, att makarna var för sig äga att gå ut och taga må kredit i sådan utsträckning. Det är därför jag i min reservation har yrkat, att orden »eller sina särskilda behov» måtte utgå, och att sålunda paragrafen måtte få den lydelse, jag i min reservation har givit den, och till vilken jag skall be att få yrka bifall.</w:t>
      </w:r>
    </w:p>
    <w:p>
      <w:pPr>
        <w:pStyle w:val="Heading2"/>
      </w:pPr>
      <w:r>
        <w:t>15. Jakob Pettersson (Liberala riksdagspartiet, man)</w:t>
      </w:r>
    </w:p>
    <w:p>
      <w:r>
        <w:rPr>
          <w:b w:val="0"/>
        </w:rPr>
        <w:t xml:space="preserve">Jag skall be att med ett litet exempel närmare få klargöra skillnaden mellan de tre olika ståndpunkter, som inom mutskottet hava vppat sig i denna fråga. Jag tänker mig en arbetarefamilj, som lever uteslutande på vad mannen förtjänar. Så inträffar vid något tillfälle, att det blir ebb i kassan. </w:t>
      </w:r>
      <w:r>
        <w:rPr>
          <w:b/>
        </w:rPr>
        <w:t>Hustrun²</w:t>
      </w:r>
      <w:r>
        <w:rPr>
          <w:b w:val="0"/>
        </w:rPr>
        <w:t xml:space="preserve"> behöver ett par nya skor. men det finns icke för tillfället några pengar till en sådan utgift. </w:t>
      </w:r>
      <w:r>
        <w:rPr>
          <w:b/>
        </w:rPr>
        <w:t>Hon²</w:t>
      </w:r>
      <w:r>
        <w:rPr>
          <w:b w:val="0"/>
        </w:rPr>
        <w:t xml:space="preserve"> går då till en skohandlare och ber att få ett par skor på kredit. Och det får </w:t>
      </w:r>
      <w:r>
        <w:rPr>
          <w:b/>
        </w:rPr>
        <w:t>hon²</w:t>
      </w:r>
      <w:r>
        <w:rPr>
          <w:b w:val="0"/>
        </w:rPr>
        <w:t>. Om nu riksdagen antar herr Petterssons i Bjälbo förslag. så har den skohandlaren mycket små utsikter att få betalt för sina skor. Han kan åtminstone icke utsöka kostnaden för dem i makarnas gemensamma ibo. Om riksdagen däremot antar utskottets förslag, så kan skohandlaren i sådant fall få betalt i boet, och det får skohandlaren även, ifall herr Hederstiernas reservation blir antagen.</w:t>
        <w:br/>
        <w:br/>
        <w:t xml:space="preserve">Så tänker jag mig vidare, att i denna arbetarefamilj mannen av en eller annan anledning blir arbetslös under flera månader och icke kan förtjäna någonting. Då måste </w:t>
      </w:r>
      <w:r>
        <w:rPr>
          <w:b/>
        </w:rPr>
        <w:t>hustrun²</w:t>
      </w:r>
      <w:r>
        <w:rPr>
          <w:b w:val="0"/>
        </w:rPr>
        <w:t xml:space="preserve"> istället gå i hjälphus eller i fabrik, och familjens uppehälle blir uteslutande vilande på vad </w:t>
      </w:r>
      <w:r>
        <w:rPr>
          <w:b/>
        </w:rPr>
        <w:t>hon²</w:t>
      </w:r>
      <w:r>
        <w:rPr>
          <w:b w:val="0"/>
        </w:rPr>
        <w:t xml:space="preserve"> kan förtjäna. Men så inträffar även under Jenna tid. att det blir fullständigt ebb i kassan. Och då behöver mannen ett par skor. Då går han till skohandlaren och får ett par skor på kredit. Om nu herr Petterssons i Bjälbo reservation blir antagen. så kam skohandlaren icke heller i detta fall få betalt för mannens skor. Men om utskottets förslag blir antaget, så kan skohandlaren få betalt även i det fallet att han lämnar skor på kredit åt mannen. Men ifall herr Hederstiernas reservation blir antagen, kan skohandlaren icke i detta fall få betalt av det gemensamma boet.</w:t>
        <w:br/>
        <w:br/>
        <w:t>Nu vill jag till detta säga, att herr Pettersson i Bjälbo har så vackert och ganska riktigt, såsom man kan, talat om önskvärlheten eller nödvändigheten av att inskränka konsumtionskrediten. Detta är ju ett viktigt önskemål, det är mycket sant. Men det är omöjligt att alldeles taga bort konsumtionskrediten. Ty, mina herrar, ett sådant borttagande, det förutsätter väl, att man alltid har pengar i plånboken eller portmonnän. Om man icke har det, lär det vara ganska svårt att reda sig alldeles utan konsumtionskrelit. Jag föreställer mig, att i det av mig antagna fallet vederbörande skohandlare skall finna de ganska grymt, att han icke skall kunna få betalt, när han hjälper en fattig familj genom att lämna nödvändighetsvaror på kredit.</w:t>
        <w:br/>
        <w:br/>
        <w:t xml:space="preserve">Vad herr Hederstiernas reservation beträffar, så tycker jag, att gent emot densamma den anmärkningen ligger nära till hands, att den icke innebär fullständig rättvisa. Det är dock meningen med det här förslaget, att mannen och </w:t>
      </w:r>
      <w:r>
        <w:rPr>
          <w:b/>
        </w:rPr>
        <w:t>hustrun²</w:t>
      </w:r>
      <w:r>
        <w:rPr>
          <w:b w:val="0"/>
        </w:rPr>
        <w:t xml:space="preserve"> skola såvitt möjligt göras likställda, och det innebär ett betänkligt avsteg ifrån likställigheten. ifall man ordnar det så, att </w:t>
      </w:r>
      <w:r>
        <w:rPr>
          <w:b/>
        </w:rPr>
        <w:t>hustrun²</w:t>
      </w:r>
      <w:r>
        <w:rPr>
          <w:b w:val="0"/>
        </w:rPr>
        <w:t xml:space="preserve"> kan belasta boet med gäld men icke mannen i motsvarande fall. Och det kommer särskilt för köpmännen att framstå som gamska märkvärdigt, att de i fall sådana som det antaga skulle kunna lämna </w:t>
      </w:r>
      <w:r>
        <w:rPr>
          <w:b/>
        </w:rPr>
        <w:t>hustrun²</w:t>
      </w:r>
      <w:r>
        <w:rPr>
          <w:b w:val="0"/>
        </w:rPr>
        <w:t xml:space="preserve"> kredit men icke mannen.</w:t>
        <w:br/>
        <w:br/>
        <w:t>Jag vill gärna erkänna, att det kan vara olägenheter förenade även med en lag i överensstämmelse med utskottets förslag. Och såsom herr Hederstierna yttrade, kan det ju tänkas, att mannen skulle kunna missbruka sin rätt att belasta boet. Det kan ju tänkas, ehuru jag skulle vilja fästa uppmärksamheten på, att det här endast är fråga om kredits lämnande för sådana saker, som »kunna anses erforderliga». Uppenbara lyxändamål är det sålunda icke fråga om att lämna kredit för, utan det är fråga om tillgodoseende av nödvändiga behov. Och vidare. om också mannen skulle missbruka sin rätt i detta avseende, så öppnar förslaget möjlighet. att han genom domstol kan berövas rätten att belasta boet.</w:t>
        <w:br/>
        <w:br/>
        <w:t>Ser man saken allsidigt, tror jag sålunda, att man skall finna. att den utväg. som är förenad med de minsta olägenheterna och</w:t>
        <w:br/>
        <w:br/>
        <w:t>bäst skapar rättvisa, är det förslag, utskottet framlagt. Till detta, herr talman, ber jag att få yrka bifall.</w:t>
      </w:r>
    </w:p>
    <w:p>
      <w:pPr>
        <w:pStyle w:val="Heading2"/>
      </w:pPr>
      <w:r>
        <w:t>16. Eliel Löfgren (Folkpartiet, man)</w:t>
      </w:r>
    </w:p>
    <w:p>
      <w:r>
        <w:rPr>
          <w:b w:val="0"/>
        </w:rPr>
        <w:t>Herr talman! Jag skall be att 1 största korthet få hemställa om bifall till det kungliga förslaget i denna fråga 1 enlighet med herr Hederstiernas reservation.</w:t>
        <w:br/>
        <w:br/>
        <w:t xml:space="preserve">Propositionen innehåller i denna punkt i fråga om </w:t>
      </w:r>
      <w:r>
        <w:rPr>
          <w:b/>
        </w:rPr>
        <w:t>hustruns²</w:t>
      </w:r>
      <w:r>
        <w:rPr>
          <w:b w:val="0"/>
        </w:rPr>
        <w:t xml:space="preserve"> rätt att vidtaga sedvanliga rättshandlingar för tillgodoseende av sina särskilda behov ingenting annat eller mera än vad som nu gäller. Enligt gällande rätt är det så, att </w:t>
      </w:r>
      <w:r>
        <w:rPr>
          <w:b/>
        </w:rPr>
        <w:t>hustrun²</w:t>
      </w:r>
      <w:r>
        <w:rPr>
          <w:b w:val="0"/>
        </w:rPr>
        <w:t xml:space="preserve"> för sitt personliga behov äger att på kredit inköpa saker, som </w:t>
      </w:r>
      <w:r>
        <w:rPr>
          <w:b/>
        </w:rPr>
        <w:t>hon²</w:t>
      </w:r>
      <w:r>
        <w:rPr>
          <w:b w:val="0"/>
        </w:rPr>
        <w:t xml:space="preserve"> kanske icke skulle hava möjlighet att skaffa sig, ifall </w:t>
      </w:r>
      <w:r>
        <w:rPr>
          <w:b/>
        </w:rPr>
        <w:t>hon²</w:t>
      </w:r>
      <w:r>
        <w:rPr>
          <w:b w:val="0"/>
        </w:rPr>
        <w:t xml:space="preserve"> gjorde det beroende av mannens samtycke. </w:t>
      </w:r>
      <w:r>
        <w:rPr>
          <w:b/>
        </w:rPr>
        <w:t>Hon²</w:t>
      </w:r>
      <w:r>
        <w:rPr>
          <w:b w:val="0"/>
        </w:rPr>
        <w:t xml:space="preserve"> kan således köpa skor, klänningar o. s. v. av beskaffenhet och antal allt efter </w:t>
      </w:r>
      <w:r>
        <w:rPr>
          <w:b/>
        </w:rPr>
        <w:t>hennes²</w:t>
      </w:r>
      <w:r>
        <w:rPr>
          <w:b w:val="0"/>
        </w:rPr>
        <w:t xml:space="preserve"> förmögenhetsställning. Utskottet har utsträckt denna rätt att för den ena maken med förbindande verkan för den andra tillgodose sina särskilda behov även till mannen. Det är sålunda en utsträckning, kan man säga, av den rätt, som nu finnes. Herr Pettersson i Bjälbo återigen vill icke giva någon av makarna rätt att med bindande verkan för den andra tillgodose sina särskilda behov. Herr Pettersson i Bjälbo yrkar sålunda vad </w:t>
      </w:r>
      <w:r>
        <w:rPr>
          <w:b/>
        </w:rPr>
        <w:t>hustrun²</w:t>
      </w:r>
      <w:r>
        <w:rPr>
          <w:b w:val="0"/>
        </w:rPr>
        <w:t xml:space="preserve"> angår en inskränkning i den rätt, som </w:t>
      </w:r>
      <w:r>
        <w:rPr>
          <w:b/>
        </w:rPr>
        <w:t>hon²</w:t>
      </w:r>
      <w:r>
        <w:rPr>
          <w:b w:val="0"/>
        </w:rPr>
        <w:t xml:space="preserve"> redan har.</w:t>
        <w:br/>
        <w:br/>
        <w:t xml:space="preserve">Nu kan väl sägas, att åtskilligt ur den formella likställighetens synpunkt talar för utskottets förslag och vissa praktiska hänsyn möjligen också för herr Petterssons i Bjälbo reservation. Men jag hemställer ändå till kammaren, huruvida det icke kan anses skäligt och riktigt att följa propositionen och därmed bibehålla den rätt, som </w:t>
      </w:r>
      <w:r>
        <w:rPr>
          <w:b/>
        </w:rPr>
        <w:t>hustrun²</w:t>
      </w:r>
      <w:r>
        <w:rPr>
          <w:b w:val="0"/>
        </w:rPr>
        <w:t xml:space="preserve"> har i detta fall. Det är under alla förhållanden det praktiska behovet, som lagstiftningen bör tillgodose. Det finnes intet praktiskt behov, synes det mig, för mannen att få belasta </w:t>
      </w:r>
      <w:r>
        <w:rPr>
          <w:b/>
        </w:rPr>
        <w:t>hustruns²</w:t>
      </w:r>
      <w:r>
        <w:rPr>
          <w:b w:val="0"/>
        </w:rPr>
        <w:t xml:space="preserve"> konto med för honom eventuellt behövliga cigarrer och dylikt. Men däremot finnes det alltjämt ett behov för </w:t>
      </w:r>
      <w:r>
        <w:rPr>
          <w:b/>
        </w:rPr>
        <w:t>hustrun²</w:t>
      </w:r>
      <w:r>
        <w:rPr>
          <w:b w:val="0"/>
        </w:rPr>
        <w:t xml:space="preserve"> att eventuellt under vissa omständigheter göra inköp på kredit. Jag tror sålunda, att den kungliga propositionen är bäst avvägd, och ber med detta att få hemställa om bifall till densamma.</w:t>
      </w:r>
    </w:p>
    <w:p>
      <w:pPr>
        <w:pStyle w:val="Heading2"/>
      </w:pPr>
      <w:r>
        <w:t>17. David Pettersson (Första kammarens nationella parti, man)</w:t>
      </w:r>
    </w:p>
    <w:p>
      <w:r>
        <w:rPr>
          <w:b w:val="0"/>
        </w:rPr>
        <w:t xml:space="preserve">Herr talman, mina herrar! Det synes mig ändå, som om Kungl. Maj:ts ståndpunkt i detta fall vore synnerligen inkonsekvent. Kungl. Maj:t säger, att en </w:t>
      </w:r>
      <w:r>
        <w:rPr>
          <w:b/>
        </w:rPr>
        <w:t>hustru²</w:t>
      </w:r>
      <w:r>
        <w:rPr>
          <w:b w:val="0"/>
        </w:rPr>
        <w:t xml:space="preserve">, </w:t>
      </w:r>
      <w:r>
        <w:rPr>
          <w:b/>
        </w:rPr>
        <w:t>hon²</w:t>
      </w:r>
      <w:r>
        <w:rPr>
          <w:b w:val="0"/>
        </w:rPr>
        <w:t xml:space="preserve"> kan få gå ut och köpa en dyrbar kappa eller andra kläder och kanske saker och ting, som makarna icke hava råd till. Men mannen, han skall icke få gå ut och exempelvis inköpa kläder på motsvarande sätt. </w:t>
      </w:r>
      <w:r>
        <w:rPr>
          <w:b/>
        </w:rPr>
        <w:t>Hon²</w:t>
      </w:r>
      <w:r>
        <w:rPr>
          <w:b w:val="0"/>
        </w:rPr>
        <w:t xml:space="preserve"> har kanske haft dyrbara vanor, och dem skall </w:t>
      </w:r>
      <w:r>
        <w:rPr>
          <w:b/>
        </w:rPr>
        <w:t>hon²</w:t>
      </w:r>
      <w:r>
        <w:rPr>
          <w:b w:val="0"/>
        </w:rPr>
        <w:t xml:space="preserve"> få bibehålla och därmed belasta det gemensamma boet. Han kanske har haft dyrbara vanor även han, då han gifte sig, men han får icke fortsätta därmed. Detta är en synnerligen inkonsekvent ståndpunkt hos Kungl. Maj:ts förslag. Det synes mig icke finnas något skäl att frångå reciprociteten. Antingen skall man gå med på min reservation eller också på utskottets förslag, antingen medge båda denna rätt eller också icke giva någondera av dem denna rätt.</w:t>
        <w:br/>
        <w:br/>
        <w:t>Det synes mig verkligen, som om man av försiktighetsskäl och för att skydda hemmet i så stor utsträckning som möjligt verkligen borde gå den väg, som min reservation anger.</w:t>
        <w:br/>
        <w:br/>
        <w:t xml:space="preserve">Det exempel, som utskottets ärade ordförande framhöll, är naturligtvis litet sökt. Jag tror i alla fall, att de skor, som han talade om, skulle nog båda makarna få taga på kredit, och skohandlaren få betalt för dem ändå enligt 8 2. Det är jag alldeles övertygad om. Ty ett par skor är en sådan absolut nödvändighetsvara, att </w:t>
      </w:r>
      <w:r>
        <w:rPr>
          <w:b/>
        </w:rPr>
        <w:t>hustrun²</w:t>
      </w:r>
      <w:r>
        <w:rPr>
          <w:b w:val="0"/>
        </w:rPr>
        <w:t xml:space="preserve"> icke kan fylla sina plikter i hemmet utan att få köpa sådana saker. Tager man däremot kappor och pälsverk och dylika dyrbara saker, tror jag. att situationen blir en annan.</w:t>
        <w:br/>
        <w:br/>
        <w:t>Jag skall därför, herr talman, be att få vidhålla mitt yrkande.</w:t>
      </w:r>
    </w:p>
    <w:p>
      <w:pPr>
        <w:pStyle w:val="Heading2"/>
      </w:pPr>
      <w:r>
        <w:t>18. Jakob Pettersson (Liberala riksdagspartiet, man)</w:t>
      </w:r>
    </w:p>
    <w:p>
      <w:r>
        <w:rPr>
          <w:b w:val="0"/>
        </w:rPr>
        <w:t>Herr talman! Jag skall be att livligt få instämma i den föregående ärade talarens yttrande, att den ståndpunkt, som uttalats i Kungl. Maj:ts förslag, och som här försvaras av herrar Hederstierna och Löfgren, är inkonsekvent.</w:t>
        <w:br/>
        <w:br/>
        <w:t>Däremot kan jag icke riktigt fatta den föregående talarens yttrande, att i det exempel, som jag nämnde, skohandlaren skulle hava rätt att få betalt enligt 2 $. Han menar naturligtvis. att dessa skor skulle anses som något, som hör till det gemensamma hushållet. Det är nog emellertid svårt att visa, tv klädespersedlar böra naturligtvis räknas som något, som hör till makarnas särskilda behov.</w:t>
        <w:br/>
        <w:br/>
        <w:t xml:space="preserve">Utan att upptaga tiden länge, skall jag emellertid tillåta mig att ge ett annat exempel, som kanske klargör, hur saken skulle komma att ställa sig i praktiken. Det är ju ingalunda ovanligt nu för tiden, att det i ett äktenskap är </w:t>
      </w:r>
      <w:r>
        <w:rPr>
          <w:b/>
        </w:rPr>
        <w:t>hustrun²</w:t>
      </w:r>
      <w:r>
        <w:rPr>
          <w:b w:val="0"/>
        </w:rPr>
        <w:t>, som skaffar medel till hushållet. T ett sådant äktenskap antar jag. att mannen en dag går ut med makarnas son för att köpa kläder. De gå till en ekineringsbutik och köpa en kostym åt sonen och en åt mannen, men de ha icke pengar att betala med utan be affären att skicka räkning. Ekiperingsaffären skickar räkning dels på gossens kostym och dels på mannens. Om det Kungl. förslaget, som herrar Löfgren och Hederstierna uttalat sig för, skulle bliva antaget. skulle resultatet bliva, att i det antagna fallet makarnas egendom skulle bliva ansvarig för pojkens kostym, men icke för mannens. Jag vädjar till herrarna. om ett sådant resultat verkligen kan anses tillfredsställande.</w:t>
        <w:br/>
        <w:br/>
        <w:t>Jag ber att få vidhålla mitt yrkande.</w:t>
      </w:r>
    </w:p>
    <w:p>
      <w:pPr>
        <w:pStyle w:val="Heading2"/>
      </w:pPr>
      <w:r>
        <w:t>19. Arthur Engberg (Socialdemokraterna, man)</w:t>
      </w:r>
    </w:p>
    <w:p>
      <w:r>
        <w:rPr>
          <w:b w:val="0"/>
        </w:rPr>
        <w:t>Herr talman! Jag ber att för min del med några ord få ansluta mig till den uppfattning, som kommit till synes uti herr Petterssons i Bjälbo reservation.</w:t>
        <w:br/>
        <w:br/>
        <w:t>Den springande punkten i denna paragraf är naturligtvis den tolkning, som man inlägger i begreppet »särskilda behov». T den mån. som det begreppet förekommer i den föreliggande lagtexten. måste man säga. att det är litet tvetydigt. Det framgår också av den utläggning. som lagberedningen i sin kommentar till denna paragraf har givit. och jag ber att få hänvisa till vad som exempelvis där står på sidan 192. där det på tal om »särskilda behov» heter: »Hit höra</w:t>
        <w:br/>
        <w:br/>
        <w:t>icke blott kläder och liknande förnödenheter utan även i den mån, makarnas villkor det medgiva, medel för tillgodoseende av ideella krav, t. ex. för filantropisk verksamhet, för deltagande i föreningsliv, för studier och utbildning av talanger eller för rekreation.»</w:t>
        <w:br/>
        <w:br/>
        <w:t>Det är ju uppenbart, att med denna tänjbarhet hos begreppet! »särskilda behov» man måste ställa sig mycket tveksam icke blott till den linje, som förordas i Kungl. Maj:ts proposition, och för vilken herr Hederstierna gjort sig till tolk, utan även gentemot utskottetlinje. Jag vill då först för min egen del bekänna, att jag känt sympatier för utskottets förslag ur synpunkten av konsekvens utifrån lagförslagets egna utgångspunkter. Så som det har anmärkts, bör ju reciprociteten gälla, så att om den ena skall ha kredit, bör den andra också få det.</w:t>
        <w:br/>
        <w:br/>
        <w:t>Jag må emellertid säga, att ju mer jag tänkt mig in i vad som ligger i begreppet »särskilda behov», desto betänksammare har jag för min egen del blivit. Jag är alldeles övertygad om att den säkraste ståndpunkten till sist ändå blir den av herr Pettersson i Bjälbo företrädda, nämligen att utmönstra dessa ord »särskilda behov».</w:t>
        <w:br/>
        <w:br/>
        <w:t xml:space="preserve">Vad den linje beträffar, som företrädes i den Kungl. propositionen, och här i kammaren av herr Hederstierna, vill jag säga, att den dock skulle kunna leda till tämligen absurda konsekvenser. Nog måste man ändå mot bakgrunden av lagberedningens utläggning av begreppet »särskilda behov» säga, att det där gåves en möjlighet för </w:t>
      </w:r>
      <w:r>
        <w:rPr>
          <w:b/>
        </w:rPr>
        <w:t>hustrun²</w:t>
      </w:r>
      <w:r>
        <w:rPr>
          <w:b w:val="0"/>
        </w:rPr>
        <w:t xml:space="preserve"> att bakom mannens rygg göra gäld för saker och ting, som kunna vålla rätt betänkliga efterräkningar, medan mannen däremot skulle sakna en motsvarande rätt. Även om man emellertid gör det hela reciprokt, och även ger mannen motsvarande rätt, blir det — som jag har påpekat vanskligt att med hänsyn till tänjbarheten i begreppet »särskilda behov, undvika en hel del trassel.</w:t>
        <w:br/>
        <w:br/>
        <w:t>För landsbygdens vidkommande är jag för övrigt övertygad om: att icke alls några vanskligheter föreligga för att i enlighet med herr Petterssons i Bjälbo förslag taga bort dessa ord »särskilda behov». och detta därför, att på landsbygden i själva verket varenda handlande känner alla sina kunder. Han känner deras ekonomiska förhållanden, och han vet precis, hur de hava det. Jag medger, att det i städerna ställer sig helt annorlunda, men just för landsbygdens vidkommande är det klart, att handlanden på grund av sin ingående kännedom om sina kunders förhållanden kan ge kredit både åt den ena och den andra parten, även om det gäller saker och ting, som räknas till de särskilda behoven. Det kommer naturligtvis att bero på det sunda omdöme, som han i varje fall äger.</w:t>
        <w:br/>
        <w:br/>
        <w:t>Jag tror därför, herr talman, att kammaren gör klokast i att acceptera den av herr Pettersson i Bjälbo avgivna reservationen, och jag ber att få yrka bifall till densamma.</w:t>
      </w:r>
    </w:p>
    <w:p>
      <w:pPr>
        <w:pStyle w:val="Heading2"/>
      </w:pPr>
      <w:r>
        <w:t>20. Carl Hederstierna (Lantmanna- och borgarepartiet inom andrakammaren, man)</w:t>
      </w:r>
    </w:p>
    <w:p>
      <w:r>
        <w:rPr>
          <w:b w:val="0"/>
        </w:rPr>
        <w:t>Vad först beträffar det av herr Pettersson i Bjälbo citerade fallet, då den ena eller andra maken skulle medföra dyrbara vanorini äktenskapet, är det ju så, att lagen har tänkt sie. att om den ena eller den andra maken är särskilt spenderös och skaf-</w:t>
        <w:br/>
        <w:br/>
        <w:t xml:space="preserve">far sig så stora utgifter, att han sätter sig i skuld mer än skäligt är, kan den andra maken hos rätten påyrka, att han skall förklaras förlustig rätten att skuldsätta den andre, så att i detta avseende finns det ett givet sätt att undanröja sådana olägenheter. Vidare är det ju klart, att handlanden icke kan ge </w:t>
      </w:r>
      <w:r>
        <w:rPr>
          <w:b/>
        </w:rPr>
        <w:t>hustrun²</w:t>
      </w:r>
      <w:r>
        <w:rPr>
          <w:b w:val="0"/>
        </w:rPr>
        <w:t xml:space="preserve"> så förfärligt stor kredit, ty det skall ju endast gälla </w:t>
      </w:r>
      <w:r>
        <w:rPr>
          <w:b/>
        </w:rPr>
        <w:t>hennes²</w:t>
      </w:r>
      <w:r>
        <w:rPr>
          <w:b w:val="0"/>
        </w:rPr>
        <w:t xml:space="preserve"> särskilda behov, och går </w:t>
      </w:r>
      <w:r>
        <w:rPr>
          <w:b/>
        </w:rPr>
        <w:t>hon²</w:t>
      </w:r>
      <w:r>
        <w:rPr>
          <w:b w:val="0"/>
        </w:rPr>
        <w:t xml:space="preserve"> för långt i sin skuldsättning, borde denna handlande säga sig, att </w:t>
      </w:r>
      <w:r>
        <w:rPr>
          <w:b/>
        </w:rPr>
        <w:t>hennes²</w:t>
      </w:r>
      <w:r>
        <w:rPr>
          <w:b w:val="0"/>
        </w:rPr>
        <w:t xml:space="preserve"> man tydligen icke kommer att ha råd att betala det och icke </w:t>
      </w:r>
      <w:r>
        <w:rPr>
          <w:b/>
        </w:rPr>
        <w:t>hon²</w:t>
      </w:r>
      <w:r>
        <w:rPr>
          <w:b w:val="0"/>
        </w:rPr>
        <w:t xml:space="preserve"> heller, och att han således icke kan påräkna att få betalt vare sig av den ena eller den andra för den gäld, som på det sättet uppstår.</w:t>
        <w:br/>
        <w:br/>
        <w:t xml:space="preserve">Jag förstår mycket väl, att herrarna vilja driva den satsen, att själva konsekvensen fordrar, att man antingen går med utskottet eller också med herr Pettersson i Bjälbo. Allt eller intet! Likhet för de båda makarna! Så är emellertid faktiskt icke det praktiska livet gestaltat. Ty det praktiska livet, såsom det nu är, har gått ut ifrån att </w:t>
      </w:r>
      <w:r>
        <w:rPr>
          <w:b/>
        </w:rPr>
        <w:t>hustrun²</w:t>
      </w:r>
      <w:r>
        <w:rPr>
          <w:b w:val="0"/>
        </w:rPr>
        <w:t xml:space="preserve"> för sina särskilda behov får skuldsätta mannen. Jag tror, att icke blott i städerna utan även på landet skall handlanden komma att bli tvungen — för att vara säker på att mannen skall betala, vad </w:t>
      </w:r>
      <w:r>
        <w:rPr>
          <w:b/>
        </w:rPr>
        <w:t>hustrun²</w:t>
      </w:r>
      <w:r>
        <w:rPr>
          <w:b w:val="0"/>
        </w:rPr>
        <w:t xml:space="preserve"> köper för sitt särskilda behov — att begära fullmakt från mannen för vad </w:t>
      </w:r>
      <w:r>
        <w:rPr>
          <w:b/>
        </w:rPr>
        <w:t>hon²</w:t>
      </w:r>
      <w:r>
        <w:rPr>
          <w:b w:val="0"/>
        </w:rPr>
        <w:t xml:space="preserve"> vill köpa.</w:t>
        <w:br/>
        <w:br/>
        <w:t xml:space="preserve">Vad herr Engberg talade om i lagberedningens kommentar, att </w:t>
      </w:r>
      <w:r>
        <w:rPr>
          <w:b/>
        </w:rPr>
        <w:t>hustrun²</w:t>
      </w:r>
      <w:r>
        <w:rPr>
          <w:b w:val="0"/>
        </w:rPr>
        <w:t xml:space="preserve"> skulle kunna utveckla sina talanger på mannens bekostnad utan hans samtycke, har ju detta tydligen avseende på mycket rika hem, där </w:t>
      </w:r>
      <w:r>
        <w:rPr>
          <w:b/>
        </w:rPr>
        <w:t>hustrun²</w:t>
      </w:r>
      <w:r>
        <w:rPr>
          <w:b w:val="0"/>
        </w:rPr>
        <w:t xml:space="preserve"> skulle kunna utveckla sådana extravaganser, och där mannen skulle vara skyldig att betala dem, men detta förekommer säkerligen icke under vanliga förhållanden.</w:t>
      </w:r>
    </w:p>
    <w:p>
      <w:pPr>
        <w:pStyle w:val="Heading2"/>
      </w:pPr>
      <w:r>
        <w:t>21. Eliel Löfgren (Folkpartiet, man)</w:t>
      </w:r>
    </w:p>
    <w:p>
      <w:r>
        <w:rPr>
          <w:b w:val="0"/>
        </w:rPr>
        <w:t>Endast ett par ord! Jag skall be att ytterligare få understryka en del synpunkter 1 herr Hederstiernas förslag.</w:t>
        <w:br/>
        <w:br/>
        <w:t>Vi skola komma ihåg, att i lagtexten finns en uttrycklig bestämmelse som säger, att »rättshandling vare ej förpliktigande för andra maken, om den, med vilken rättshandlingen slöts, insåg eller bort inse, att det, som anskaffades genom rättshandlinger, ej var erforderlig», naturligtvis med hänsyn till makarnas förmögenhetsförhållanden.</w:t>
        <w:br/>
        <w:br/>
        <w:t xml:space="preserve">Vi få ju icke glömma bort, att det regelmässiga hädanefter som hittills kommer att vara, att mannen ensam har förvaltningsrätten. Det är han, som faktiskt kommer att sköta boets affärer och att vara den. som allmänheten har att hålla sig till. Om mannen köper på kredit, tänker sig därför aldrig handlanden annat än att det är tillräckligt att hålla sig till mannen. Om </w:t>
      </w:r>
      <w:r>
        <w:rPr>
          <w:b/>
        </w:rPr>
        <w:t>hustrun²</w:t>
      </w:r>
      <w:r>
        <w:rPr>
          <w:b w:val="0"/>
        </w:rPr>
        <w:t xml:space="preserve"> återigen köper på kredit. tänker sig naturligtvis kreditgivaren för. huruvida det. som köpes. verkligen är av den beskaffenheten, att mannen verkligen blir skyldig att betala det. Nog synes det i alla fall bra orimligt att i sådana fall avskära handlanden möjligheten att få betalt ur det gemensamma boet genom att han kan vända sig till mannen, som ju förvaltar boet. för denna fordran.</w:t>
        <w:br/>
        <w:br/>
        <w:t>Det kan verkligen komma att föranleda trakasserier makarna emellan, om icke den regeln bestämdes.</w:t>
      </w:r>
    </w:p>
    <w:p>
      <w:pPr>
        <w:pStyle w:val="Heading2"/>
      </w:pPr>
      <w:r>
        <w:t>22. Arthur Engberg (Socialdemokraterna, man)</w:t>
      </w:r>
    </w:p>
    <w:p>
      <w:r>
        <w:rPr>
          <w:b w:val="0"/>
        </w:rPr>
        <w:t>Herr talman! Den siste ärade talarens yttrande uppkallar mig endast till den repliken, att den rättsliga grund, från vilken han nu resonerar, är en helt annan än den nya lagens, ty det utmärkande för denna lag skulle ju just vara införandet av sir. förvaltning.</w:t>
        <w:br/>
        <w:br/>
        <w:t>ring antagit yrkandet om bifall till Kungl. Maj:ts förslag.</w:t>
        <w:br/>
        <w:br/>
      </w:r>
      <w:r>
        <w:rPr>
          <w:b/>
        </w:rPr>
        <w:t>Hustrun²</w:t>
      </w:r>
      <w:r>
        <w:rPr>
          <w:b w:val="0"/>
        </w:rPr>
        <w:t xml:space="preserve"> erhåller med vigseln mannens släktnamn; dock må </w:t>
      </w:r>
      <w:r>
        <w:rPr>
          <w:b/>
        </w:rPr>
        <w:t>hon²</w:t>
      </w:r>
      <w:r>
        <w:rPr>
          <w:b w:val="0"/>
        </w:rPr>
        <w:t xml:space="preserve"> bära sitt eget och mannens namn i förening, om </w:t>
      </w:r>
      <w:r>
        <w:rPr>
          <w:b/>
        </w:rPr>
        <w:t>hon²</w:t>
      </w:r>
      <w:r>
        <w:rPr>
          <w:b w:val="0"/>
        </w:rPr>
        <w:t xml:space="preserve"> gör anmälan därom i den ordning Konungen bestämmer.</w:t>
        <w:br/>
        <w:br/>
      </w:r>
      <w:r>
        <w:rPr>
          <w:b/>
        </w:rPr>
        <w:t>Hustrun²</w:t>
      </w:r>
      <w:r>
        <w:rPr>
          <w:b w:val="0"/>
        </w:rPr>
        <w:t xml:space="preserve"> erhåller med vigseln mannens släktnamn; dock må </w:t>
      </w:r>
      <w:r>
        <w:rPr>
          <w:b/>
        </w:rPr>
        <w:t>hon²</w:t>
      </w:r>
      <w:r>
        <w:rPr>
          <w:b w:val="0"/>
        </w:rPr>
        <w:t xml:space="preserve"> bära sitt eget eller sitt eget och mannens i förening, om </w:t>
      </w:r>
      <w:r>
        <w:rPr>
          <w:b/>
        </w:rPr>
        <w:t>hon²</w:t>
      </w:r>
      <w:r>
        <w:rPr>
          <w:b w:val="0"/>
        </w:rPr>
        <w:t xml:space="preserve"> gör anmäälan därom i den ordning Konungen bestämmer.</w:t>
      </w:r>
    </w:p>
    <w:p>
      <w:pPr>
        <w:pStyle w:val="Heading2"/>
      </w:pPr>
      <w:r>
        <w:t>23. Jakob Pettersson (Liberala riksdagspartiet, man)</w:t>
      </w:r>
    </w:p>
    <w:p>
      <w:r>
        <w:rPr>
          <w:b w:val="0"/>
        </w:rPr>
        <w:t xml:space="preserve">Herr talman! Vad </w:t>
      </w:r>
      <w:r>
        <w:rPr>
          <w:b/>
        </w:rPr>
        <w:t>hustruns²</w:t>
      </w:r>
      <w:r>
        <w:rPr>
          <w:b w:val="0"/>
        </w:rPr>
        <w:t xml:space="preserve"> släktnamn beträffar, är det för närvarande brukligt, att </w:t>
      </w:r>
      <w:r>
        <w:rPr>
          <w:b/>
        </w:rPr>
        <w:t>hon²</w:t>
      </w:r>
      <w:r>
        <w:rPr>
          <w:b w:val="0"/>
        </w:rPr>
        <w:t xml:space="preserve"> har mannens släktnamn. Detta är emellertid ej ett uråldrigt bruk. Det har i flera århundraden här i landet varit vanligt, att </w:t>
      </w:r>
      <w:r>
        <w:rPr>
          <w:b/>
        </w:rPr>
        <w:t>kvinnan¹</w:t>
      </w:r>
      <w:r>
        <w:rPr>
          <w:b w:val="0"/>
        </w:rPr>
        <w:t xml:space="preserve"> även efter giftermålet burit sitt eget släktnamn och icke mannens. Det torde i det avseendet vara nog att erinra om, att den </w:t>
      </w:r>
      <w:r>
        <w:rPr>
          <w:b/>
        </w:rPr>
        <w:t>kvinna¹</w:t>
      </w:r>
      <w:r>
        <w:rPr>
          <w:b w:val="0"/>
        </w:rPr>
        <w:t xml:space="preserve">, som en gång försvarade Stockholm mot Kristian tyrann och som var gift med en Sture, icke hette Kristina Sture, utan Kristina Gyllenstierna. Och detta bruk, påstås hava fortlevat över 200 år efter den tiden. Det nuvarande rätt allmänna bruket, att </w:t>
      </w:r>
      <w:r>
        <w:rPr>
          <w:b/>
        </w:rPr>
        <w:t>hustrun²</w:t>
      </w:r>
      <w:r>
        <w:rPr>
          <w:b w:val="0"/>
        </w:rPr>
        <w:t xml:space="preserve"> bär mannens släktnamn, lär ha uppkommit först i slutet av 1700-talet. Det har alltså ej någon synnerligen vördnadsbjudande hävd för sig. I vissa delar av landsorten lever för övrigt ännu kvar det gamla bruket att </w:t>
      </w:r>
      <w:r>
        <w:rPr>
          <w:b/>
        </w:rPr>
        <w:t>hustrun²</w:t>
      </w:r>
      <w:r>
        <w:rPr>
          <w:b w:val="0"/>
        </w:rPr>
        <w:t xml:space="preserve"> bibehållit det släktnamn </w:t>
      </w:r>
      <w:r>
        <w:rPr>
          <w:b/>
        </w:rPr>
        <w:t>hon²</w:t>
      </w:r>
      <w:r>
        <w:rPr>
          <w:b w:val="0"/>
        </w:rPr>
        <w:t xml:space="preserve"> burit som ogift. Under de senaste årtiondena har det även särskilt i städerna inträffat att åtskilliga </w:t>
      </w:r>
      <w:r>
        <w:rPr>
          <w:b/>
        </w:rPr>
        <w:t>kvinnor¹</w:t>
      </w:r>
      <w:r>
        <w:rPr>
          <w:b w:val="0"/>
        </w:rPr>
        <w:t xml:space="preserve">, vilka före giftermålet idkat självständig förvärvsverksamhet, såsom advokater, läkare, affärsidkare, vetenskapsidkare eller på annat sätt, funnit det vara för sig viktigt att efter giftermålet behålla det namn de haft som ogifta. De ha under detta senare namn skaffat sig en klientel, som det kanske icke vore så lätt att behålla, om de ett tu tre ändrade namn. och därför ha sådana </w:t>
      </w:r>
      <w:r>
        <w:rPr>
          <w:b/>
        </w:rPr>
        <w:t>kvinnor¹</w:t>
      </w:r>
      <w:r>
        <w:rPr>
          <w:b w:val="0"/>
        </w:rPr>
        <w:t xml:space="preserve"> ofta bibehållit det namn under vilket de blivit kända före giftermålet.</w:t>
        <w:br/>
        <w:br/>
        <w:t xml:space="preserve">Nu ifrågasättes här, att den rätt, som </w:t>
      </w:r>
      <w:r>
        <w:rPr>
          <w:b/>
        </w:rPr>
        <w:t>kvinnorna¹</w:t>
      </w:r>
      <w:r>
        <w:rPr>
          <w:b w:val="0"/>
        </w:rPr>
        <w:t xml:space="preserve"> hittills här-</w:t>
        <w:br/>
        <w:br/>
        <w:t xml:space="preserve">ubinnan utan hinder utövat, skulle berövas dem. Men det vill synas, som om åtskilliga </w:t>
      </w:r>
      <w:r>
        <w:rPr>
          <w:b/>
        </w:rPr>
        <w:t>kvinnor¹</w:t>
      </w:r>
      <w:r>
        <w:rPr>
          <w:b w:val="0"/>
        </w:rPr>
        <w:t xml:space="preserve"> därigenom skulle ulllogas en ekonomisk förlust, som vore ganska omotiverad. Ty ingen kan vil påstå, att det för upprätthållande av familjens eller hemmets enhet skulle vara absolut nödvändigt, att bägge makarna ha samma släktnamn. Däriifrån utgår icke heller propositionen, ty här föreslås, att den </w:t>
      </w:r>
      <w:r>
        <w:rPr>
          <w:b/>
        </w:rPr>
        <w:t>hustru²</w:t>
      </w:r>
      <w:r>
        <w:rPr>
          <w:b w:val="0"/>
        </w:rPr>
        <w:t>, som det önskar, skall efter giltermålet fortfarande få bära sitt eget släktnamn, men i förening med mannens.</w:t>
        <w:br/>
        <w:br/>
        <w:t xml:space="preserve">I denna bestimmelse har Jag tillåtit mig att i överensstämmelse med en av herr Hellberg väckt motion, reservationsvis föreslå den ändringen, att </w:t>
      </w:r>
      <w:r>
        <w:rPr>
          <w:b/>
        </w:rPr>
        <w:t>hustruns²</w:t>
      </w:r>
      <w:r>
        <w:rPr>
          <w:b w:val="0"/>
        </w:rPr>
        <w:t xml:space="preserve"> rätt att, om </w:t>
      </w:r>
      <w:r>
        <w:rPr>
          <w:b/>
        </w:rPr>
        <w:t>hon²</w:t>
      </w:r>
      <w:r>
        <w:rPr>
          <w:b w:val="0"/>
        </w:rPr>
        <w:t xml:space="preserve"> så önskar, få bära sitt eget sliktnamn jämte mannens skall utvidgas till att omfatta att </w:t>
      </w:r>
      <w:r>
        <w:rPr>
          <w:b/>
        </w:rPr>
        <w:t>hon²</w:t>
      </w:r>
      <w:r>
        <w:rPr>
          <w:b w:val="0"/>
        </w:rPr>
        <w:t xml:space="preserve"> får, om </w:t>
      </w:r>
      <w:r>
        <w:rPr>
          <w:b/>
        </w:rPr>
        <w:t>hon²</w:t>
      </w:r>
      <w:r>
        <w:rPr>
          <w:b w:val="0"/>
        </w:rPr>
        <w:t xml:space="preserve"> så önskar, i stället bära uteslutande eget släktnamn. Jag kan icke se, att någon skada skulle uppkomma genom en sådan förändring. Däremot skulle ett bifall till reservationen bättre stå i överensstämmelse med den likställighet med mannen, som förslaget i övrigt vill tillerkänna </w:t>
      </w:r>
      <w:r>
        <w:rPr>
          <w:b/>
        </w:rPr>
        <w:t>kvinnan¹</w:t>
      </w:r>
      <w:r>
        <w:rPr>
          <w:b w:val="0"/>
        </w:rPr>
        <w:t xml:space="preserve">. Och jag vill erinra om, att det är en ganska genomgående grundsats i vår lagstiftning, att såvitt möjligt söka att ej röra vid de vid en lags stiftande förvärvade rättigheter. Men enligt utskottets förslag skulle </w:t>
      </w:r>
      <w:r>
        <w:rPr>
          <w:b/>
        </w:rPr>
        <w:t>kvinnorna¹</w:t>
      </w:r>
      <w:r>
        <w:rPr>
          <w:b w:val="0"/>
        </w:rPr>
        <w:t xml:space="preserve"> berövas en rätt som de för närvarande äro i besittning av.</w:t>
        <w:br/>
        <w:br/>
        <w:t>Jag tillåter mig, herr talman, att yrka bifall till min reservation.</w:t>
      </w:r>
    </w:p>
    <w:p>
      <w:pPr>
        <w:pStyle w:val="Heading2"/>
      </w:pPr>
      <w:r>
        <w:t>24. Carl Hederstierna (Lantmanna- och borgarepartiet inom andrakammaren, man)</w:t>
      </w:r>
    </w:p>
    <w:p>
      <w:r>
        <w:rPr>
          <w:b w:val="0"/>
        </w:rPr>
        <w:t xml:space="preserve">Herr talman! Det är som utskottets ordförande säger, att i forna tider var det så, att en </w:t>
      </w:r>
      <w:r>
        <w:rPr>
          <w:b/>
        </w:rPr>
        <w:t>hustru²</w:t>
      </w:r>
      <w:r>
        <w:rPr>
          <w:b w:val="0"/>
        </w:rPr>
        <w:t xml:space="preserve"> ofta brukade även efter giftermålet bära sitt </w:t>
      </w:r>
      <w:r>
        <w:rPr>
          <w:b/>
        </w:rPr>
        <w:t>flicknamn²</w:t>
      </w:r>
      <w:r>
        <w:rPr>
          <w:b w:val="0"/>
        </w:rPr>
        <w:t xml:space="preserve">, och efter vad som upplyses förefinnes en sådan vana allt fortfarande i vissa bygder av vårt land. Emellertid var detta bruk i forna tider och är fortfarande uttryck för det gamla släktintresset, för den släktkänslan, att </w:t>
      </w:r>
      <w:r>
        <w:rPr>
          <w:b/>
        </w:rPr>
        <w:t>hon²</w:t>
      </w:r>
      <w:r>
        <w:rPr>
          <w:b w:val="0"/>
        </w:rPr>
        <w:t xml:space="preserve"> tillhörde den eller den släkten. Det var detta, som föranledde </w:t>
      </w:r>
      <w:r>
        <w:rPr>
          <w:b/>
        </w:rPr>
        <w:t>henne²</w:t>
      </w:r>
      <w:r>
        <w:rPr>
          <w:b w:val="0"/>
        </w:rPr>
        <w:t xml:space="preserve"> att fortfarande bära sitt </w:t>
      </w:r>
      <w:r>
        <w:rPr>
          <w:b/>
        </w:rPr>
        <w:t>flicknamn²</w:t>
      </w:r>
      <w:r>
        <w:rPr>
          <w:b w:val="0"/>
        </w:rPr>
        <w:t xml:space="preserve">. Men under de senaste århundradena har denna släktkänsla allt mera dunstat bort. </w:t>
      </w:r>
      <w:r>
        <w:rPr>
          <w:b/>
        </w:rPr>
        <w:t>Hustrun²</w:t>
      </w:r>
      <w:r>
        <w:rPr>
          <w:b w:val="0"/>
        </w:rPr>
        <w:t xml:space="preserve"> har mer och mer gått upp i den familj, </w:t>
      </w:r>
      <w:r>
        <w:rPr>
          <w:b/>
        </w:rPr>
        <w:t>hon²</w:t>
      </w:r>
      <w:r>
        <w:rPr>
          <w:b w:val="0"/>
        </w:rPr>
        <w:t xml:space="preserve"> genom sitt gifte kommit att tillhöra, och man har då funnit det naturligt, att </w:t>
      </w:r>
      <w:r>
        <w:rPr>
          <w:b/>
        </w:rPr>
        <w:t>hon²</w:t>
      </w:r>
      <w:r>
        <w:rPr>
          <w:b w:val="0"/>
        </w:rPr>
        <w:t xml:space="preserve"> burit sin mans namnm.</w:t>
        <w:br/>
        <w:br/>
        <w:t xml:space="preserve">När nu utskottets ärade ordförande här trätt i breschen för den önskan hos vissa </w:t>
      </w:r>
      <w:r>
        <w:rPr>
          <w:b/>
        </w:rPr>
        <w:t>kvinnor¹</w:t>
      </w:r>
      <w:r>
        <w:rPr>
          <w:b w:val="0"/>
        </w:rPr>
        <w:t xml:space="preserve">, att </w:t>
      </w:r>
      <w:r>
        <w:rPr>
          <w:b/>
        </w:rPr>
        <w:t>kvinnan¹</w:t>
      </w:r>
      <w:r>
        <w:rPr>
          <w:b w:val="0"/>
        </w:rPr>
        <w:t xml:space="preserve"> även efter giftermålet skulle få bära, icke som utskottet och Kungl. Maj:t föreslå, jämte mannens familjenamn även sitt förra </w:t>
      </w:r>
      <w:r>
        <w:rPr>
          <w:b/>
        </w:rPr>
        <w:t>flicknamn²</w:t>
      </w:r>
      <w:r>
        <w:rPr>
          <w:b w:val="0"/>
        </w:rPr>
        <w:t xml:space="preserve"> mutan endast sitt </w:t>
      </w:r>
      <w:r>
        <w:rPr>
          <w:b/>
        </w:rPr>
        <w:t>flicknamn²</w:t>
      </w:r>
      <w:r>
        <w:rPr>
          <w:b w:val="0"/>
        </w:rPr>
        <w:t xml:space="preserve">, så är det icke alls något släktintresse, som där talar, utan det är den gifta </w:t>
      </w:r>
      <w:r>
        <w:rPr>
          <w:b/>
        </w:rPr>
        <w:t>kvinnans¹</w:t>
      </w:r>
      <w:r>
        <w:rPr>
          <w:b w:val="0"/>
        </w:rPr>
        <w:t xml:space="preserve"> intresse att få behålla det namn, </w:t>
      </w:r>
      <w:r>
        <w:rPr>
          <w:b/>
        </w:rPr>
        <w:t>hon²</w:t>
      </w:r>
      <w:r>
        <w:rPr>
          <w:b w:val="0"/>
        </w:rPr>
        <w:t xml:space="preserve"> haft som </w:t>
      </w:r>
      <w:r>
        <w:rPr>
          <w:b/>
        </w:rPr>
        <w:t>flicka²</w:t>
      </w:r>
      <w:r>
        <w:rPr>
          <w:b w:val="0"/>
        </w:rPr>
        <w:t xml:space="preserve"> och under vilket </w:t>
      </w:r>
      <w:r>
        <w:rPr>
          <w:b/>
        </w:rPr>
        <w:t>hon²</w:t>
      </w:r>
      <w:r>
        <w:rPr>
          <w:b w:val="0"/>
        </w:rPr>
        <w:t xml:space="preserve"> förvärvat sig en viss ställning, vare sig som konstnärinna, läkare eller utövare av något annat yrke. Jag kan icke se annat, än att den enhet, som man vill se i familjen, bör väl ändå få sitt uttryck även i namnet. Äro två personer oifta. så bör väl i deras benämning framträda att de tillhöra sammh familj. Om det då tillåtes </w:t>
      </w:r>
      <w:r>
        <w:rPr>
          <w:b/>
        </w:rPr>
        <w:t>hustrun²</w:t>
      </w:r>
      <w:r>
        <w:rPr>
          <w:b w:val="0"/>
        </w:rPr>
        <w:t xml:space="preserve"> att jämte mannens namn bära sitt </w:t>
      </w:r>
      <w:r>
        <w:rPr>
          <w:b/>
        </w:rPr>
        <w:t>flicknamn²</w:t>
      </w:r>
      <w:r>
        <w:rPr>
          <w:b w:val="0"/>
        </w:rPr>
        <w:t>,</w:t>
        <w:br/>
        <w:br/>
        <w:t xml:space="preserve">så bör väl därmed vara tillräckligt poängterat, att </w:t>
      </w:r>
      <w:r>
        <w:rPr>
          <w:b/>
        </w:rPr>
        <w:t>hon²</w:t>
      </w:r>
      <w:r>
        <w:rPr>
          <w:b w:val="0"/>
        </w:rPr>
        <w:t xml:space="preserve"> såsom gift är den, </w:t>
      </w:r>
      <w:r>
        <w:rPr>
          <w:b/>
        </w:rPr>
        <w:t>hon²</w:t>
      </w:r>
      <w:r>
        <w:rPr>
          <w:b w:val="0"/>
        </w:rPr>
        <w:t xml:space="preserve"> var såsom ogift. Men därjämte är det väl så, som utskottet säger i sina motiv, att även om </w:t>
      </w:r>
      <w:r>
        <w:rPr>
          <w:b/>
        </w:rPr>
        <w:t>hennes²</w:t>
      </w:r>
      <w:r>
        <w:rPr>
          <w:b w:val="0"/>
        </w:rPr>
        <w:t xml:space="preserve"> borgerliga namn skulle vara </w:t>
      </w:r>
      <w:r>
        <w:rPr>
          <w:b/>
        </w:rPr>
        <w:t>hennes²</w:t>
      </w:r>
      <w:r>
        <w:rPr>
          <w:b w:val="0"/>
        </w:rPr>
        <w:t xml:space="preserve"> mans eller </w:t>
      </w:r>
      <w:r>
        <w:rPr>
          <w:b/>
        </w:rPr>
        <w:t>hennes²</w:t>
      </w:r>
      <w:r>
        <w:rPr>
          <w:b w:val="0"/>
        </w:rPr>
        <w:t xml:space="preserve"> eget i förening med mannens, finnes intet, som hindrar </w:t>
      </w:r>
      <w:r>
        <w:rPr>
          <w:b/>
        </w:rPr>
        <w:t>henne²</w:t>
      </w:r>
      <w:r>
        <w:rPr>
          <w:b w:val="0"/>
        </w:rPr>
        <w:t xml:space="preserve"> att som konstnärinna eller läkare bära sitt eget namn ensamt. Det har hittills icke funnits något förbud för detta. Frågan om detta skall förbjudas kommer upp i samband v.ed den nya namnlagen, men för närvarande och i det här sammanhanget har man icke anledning att tänka på detta.</w:t>
        <w:br/>
        <w:br/>
        <w:t xml:space="preserve">Jag kan icke se annat, än att det är ett sunt uttryck för familjens enhet, om man låter </w:t>
      </w:r>
      <w:r>
        <w:rPr>
          <w:b/>
        </w:rPr>
        <w:t>hustrun²</w:t>
      </w:r>
      <w:r>
        <w:rPr>
          <w:b w:val="0"/>
        </w:rPr>
        <w:t xml:space="preserve"> bära mannens namn i förening med st eget, och därför hemställer jag om bifall till utskottets förslag.</w:t>
      </w:r>
    </w:p>
    <w:p>
      <w:pPr>
        <w:pStyle w:val="Heading2"/>
      </w:pPr>
      <w:r>
        <w:t>25. Arthur Engberg (Socialdemokraterna, man)</w:t>
      </w:r>
    </w:p>
    <w:p>
      <w:r>
        <w:rPr>
          <w:b w:val="0"/>
        </w:rPr>
        <w:t>Herr talman! Jag skall be att få säga nägra ord gent emot den siste ärade talaren.</w:t>
        <w:br/>
        <w:br/>
        <w:t>Då vill jag först anmärka, att hans ståndpunkt i den här frågan förefaller mig en smmla inkonsekvent mot bakgrunden av hans entusiastiska försvar för själva grundtanken i det föreliggande förslaget. Ty om det är på det sättet, som här utvecklats icke minst av den föregående ärade talaren, att den nya äktenskapslagen innebär en makarnas självständighet mot varandra inom äktenskapet av helt annan valör än förr, då tycker jag också, att man därifrån med följd-</w:t>
        <w:br/>
        <w:br/>
        <w:t>riktighet bör komma fram till den uppfattning, som tagit sig uttryck</w:t>
        <w:br/>
        <w:br/>
        <w:t>i herr Hellbergs motion och i herr Petterssons i Södertälje reservation.</w:t>
        <w:br/>
        <w:br/>
        <w:t xml:space="preserve">För min del skulle jag helst sett, att denna 15 8 hade helt och hållet utgått ur förslaget. Det finnes ingen direkt bestämmelse 1 gällande lag angående denna sak, utan det lär förhålla sig på det sättet, att det i detta fall endast indirekt kan härledas någon skyldighet — det är kanske ett för starkt uttryck — eller något stöd för den ordningen, att </w:t>
      </w:r>
      <w:r>
        <w:rPr>
          <w:b/>
        </w:rPr>
        <w:t>hustrun²</w:t>
      </w:r>
      <w:r>
        <w:rPr>
          <w:b w:val="0"/>
        </w:rPr>
        <w:t xml:space="preserve"> skall bära mannens namn. Det förefaller, som om det riktiga varit, att man underlåtit att införa denna 15 $ och i det här avseendet låtit det fortsätta som hittills med en viss frihet för vederbörande. Den där gamla bestämmelsen, att </w:t>
      </w:r>
      <w:r>
        <w:rPr>
          <w:b/>
        </w:rPr>
        <w:t>hustrun²</w:t>
      </w:r>
      <w:r>
        <w:rPr>
          <w:b w:val="0"/>
        </w:rPr>
        <w:t xml:space="preserve"> skall följa mannens stånd och villkor, lär väl ändå svårligen kunna anses innebära, att </w:t>
      </w:r>
      <w:r>
        <w:rPr>
          <w:b/>
        </w:rPr>
        <w:t>hon²</w:t>
      </w:r>
      <w:r>
        <w:rPr>
          <w:b w:val="0"/>
        </w:rPr>
        <w:t xml:space="preserve"> också skall få mannens namn. Det kan ju vara rätt, som den siste ärade talaren säger, att </w:t>
      </w:r>
      <w:r>
        <w:rPr>
          <w:b/>
        </w:rPr>
        <w:t>hon²</w:t>
      </w:r>
      <w:r>
        <w:rPr>
          <w:b w:val="0"/>
        </w:rPr>
        <w:t xml:space="preserve"> har frihet att bruka som konstnärinna eller som utövare av annan liknande verksamhet sitt eget </w:t>
      </w:r>
      <w:r>
        <w:rPr>
          <w:b/>
        </w:rPr>
        <w:t>flicknamn²</w:t>
      </w:r>
      <w:r>
        <w:rPr>
          <w:b w:val="0"/>
        </w:rPr>
        <w:t xml:space="preserve">, men han tyckte, att som symbol för äktenskapets enhet borde </w:t>
      </w:r>
      <w:r>
        <w:rPr>
          <w:b/>
        </w:rPr>
        <w:t>hon²</w:t>
      </w:r>
      <w:r>
        <w:rPr>
          <w:b w:val="0"/>
        </w:rPr>
        <w:t xml:space="preserve"> bära mannens namn. Jag är icke säker på detta. Antag att Ellen Key gifter sig med herr Andersson, skall </w:t>
      </w:r>
      <w:r>
        <w:rPr>
          <w:b/>
        </w:rPr>
        <w:t>hon²</w:t>
      </w:r>
      <w:r>
        <w:rPr>
          <w:b w:val="0"/>
        </w:rPr>
        <w:t xml:space="preserve"> då heta </w:t>
      </w:r>
      <w:r>
        <w:rPr>
          <w:b/>
        </w:rPr>
        <w:t>fru²</w:t>
      </w:r>
      <w:r>
        <w:rPr>
          <w:b w:val="0"/>
        </w:rPr>
        <w:t xml:space="preserve"> Ellen Andersson eller </w:t>
      </w:r>
      <w:r>
        <w:rPr>
          <w:b/>
        </w:rPr>
        <w:t>fru²</w:t>
      </w:r>
      <w:r>
        <w:rPr>
          <w:b w:val="0"/>
        </w:rPr>
        <w:t xml:space="preserve"> Ellen Key-Andersson eller något liknande? Det förefaller mig, som om det väl ändå i det här avseendet vore bäst, att det finge vara full frihet att välja efter behag, om </w:t>
      </w:r>
      <w:r>
        <w:rPr>
          <w:b/>
        </w:rPr>
        <w:t>hon²</w:t>
      </w:r>
      <w:r>
        <w:rPr>
          <w:b w:val="0"/>
        </w:rPr>
        <w:t xml:space="preserve"> vill behålla sitt eoet namn eller antaga marnens eller mannens i förening med sitt eget. Och därför, herr talman, hade jag helst sett, att denna 15 8 helt och hållet utsått. Men jag kan nöja mig med att stanna vid den reservation, som avgivits av herr</w:t>
        <w:br/>
        <w:br/>
        <w:t>Pettersson i Södertälje, ty den ger långt större frihet in enligt Kungl. Maj:ts förslag.</w:t>
        <w:br/>
        <w:br/>
        <w:t>Jag tycker i likhet med herr Pettersson i Södertälje och motio- .</w:t>
        <w:br/>
        <w:br/>
        <w:t xml:space="preserve">nären herr Hellberg, att vi icke böra beröva </w:t>
      </w:r>
      <w:r>
        <w:rPr>
          <w:b/>
        </w:rPr>
        <w:t>kvinnan¹</w:t>
      </w:r>
      <w:r>
        <w:rPr>
          <w:b w:val="0"/>
        </w:rPr>
        <w:t xml:space="preserve"> den här friheten. och därför ber jag, herr talman, att få yrka bifall till den av herr Pettersson i Södertälje avgivna reservationen.</w:t>
      </w:r>
    </w:p>
    <w:p>
      <w:pPr>
        <w:pStyle w:val="Heading2"/>
      </w:pPr>
      <w:r>
        <w:t>26. unknown (–, –)</w:t>
      </w:r>
    </w:p>
    <w:p>
      <w:r>
        <w:rPr>
          <w:b w:val="0"/>
        </w:rPr>
        <w:t xml:space="preserve">För min del tycker jag, att det krav, som i den här avgivna reservationen framställts, sträcker sig väl långt. Det har sagts av någon talare, att ett antagande av det föreliggande lagförslaget skulle verka till upplösning av hemmen. Jag har för min del uttalat en annan uppfattning, och jag vill visst icke säga, att ett bifall till reservationen skulle komma att medföra ett upplösande av hemmen, men man får icke blunda för, att en sådan sak som namnet, vilket det här gäller, dock har en ganska stor betydelse. Det är så många gånger ett enda litet ord kan betyda rätt mycket, och så är det med namnet. För någon stund sedan sade en kamrat här i kammaren till mig, abt det var vådligt, vad ett enda ord kan betyda mycket, och han visade på den reservation, som är avgiven av utskottets ärade ordförande och där det lilla ordet »eller» finnes, vilket £jorde, att det blev ett helt annat innehåll i den reservationen än med utskottets förslag. Nu ha vii dag på våra pulpeter fått ett uttalande från en hel del </w:t>
      </w:r>
      <w:r>
        <w:rPr>
          <w:b/>
        </w:rPr>
        <w:t>kvinnor¹</w:t>
      </w:r>
      <w:r>
        <w:rPr>
          <w:b w:val="0"/>
        </w:rPr>
        <w:t xml:space="preserve">, som framhålla önskvärdheten av ett bifall till herr Petterssons i Södertälje reservation. Men "de säga också, att de äro övertygade om, att även för framtiden i de flesta fall gift </w:t>
      </w:r>
      <w:r>
        <w:rPr>
          <w:b/>
        </w:rPr>
        <w:t>kvinna¹</w:t>
      </w:r>
      <w:r>
        <w:rPr>
          <w:b w:val="0"/>
        </w:rPr>
        <w:t xml:space="preserve"> kommer att bära sin mans släktnamn. Jag vill hoppas, att så må bli fallet, och Jag icke endast hoppas det, utan jag önskar, att vår lagstiftning må vara sådan, alt den ålägger gift </w:t>
      </w:r>
      <w:r>
        <w:rPr>
          <w:b/>
        </w:rPr>
        <w:t>kvinna¹</w:t>
      </w:r>
      <w:r>
        <w:rPr>
          <w:b w:val="0"/>
        </w:rPr>
        <w:t xml:space="preserve"> att bära mannens släktnamn, dock med rätt för </w:t>
      </w:r>
      <w:r>
        <w:rPr>
          <w:b/>
        </w:rPr>
        <w:t>henne²</w:t>
      </w:r>
      <w:r>
        <w:rPr>
          <w:b w:val="0"/>
        </w:rPr>
        <w:t xml:space="preserve"> att, om </w:t>
      </w:r>
      <w:r>
        <w:rPr>
          <w:b/>
        </w:rPr>
        <w:t>hon²</w:t>
      </w:r>
      <w:r>
        <w:rPr>
          <w:b w:val="0"/>
        </w:rPr>
        <w:t xml:space="preserve"> därom gör anmälan, bära sitt eset och mannens namn i förening. Om mannen heter, låt oss säga, Pettersson, och </w:t>
      </w:r>
      <w:r>
        <w:rPr>
          <w:b/>
        </w:rPr>
        <w:t>hustrun²</w:t>
      </w:r>
      <w:r>
        <w:rPr>
          <w:b w:val="0"/>
        </w:rPr>
        <w:t xml:space="preserve"> skulle få behålla sitt </w:t>
      </w:r>
      <w:r>
        <w:rPr>
          <w:b/>
        </w:rPr>
        <w:t>flicknamn²</w:t>
      </w:r>
      <w:r>
        <w:rPr>
          <w:b w:val="0"/>
        </w:rPr>
        <w:t>, Gustafsson, medan barnen ha samma namn som fadern, så kan jag icke undgå att tycka, att det är någonting, som söndrar familjen. Det verkar icke sammanhållande, såsom familjelivet bör göra. Jag tror icke heller, att det kan SÄägas, att det är något större behov, som skulle tillgodoses därigenom, att man bifölle herr Petterssons i Södertälje reservation.</w:t>
        <w:br/>
        <w:br/>
        <w:t>Jag ber sålunda att få yrka bifall till utskottets hemställan.</w:t>
      </w:r>
    </w:p>
    <w:p>
      <w:pPr>
        <w:pStyle w:val="Heading2"/>
      </w:pPr>
      <w:r>
        <w:t>27. Harald Hallen (Socialdemokraterna, man)</w:t>
      </w:r>
    </w:p>
    <w:p>
      <w:r>
        <w:rPr>
          <w:b w:val="0"/>
        </w:rPr>
        <w:t xml:space="preserve">Det har flera gånger i dag som ett rent Principiellt argument mot hela denna lag anförts, att mycket, som man här lagstiftar om, är sådant, att människorna och familjerna i alla fall i det praktiska livet komma att taga relativt mindre hänsyn härtill. Så är det ock i detta fall. Man må besluta i denna fråga hur man vill, så lär det icke kunna undgås, att den svenska allmänheten kommer att till stor del göra som den gör i dag, nämligen att gifta </w:t>
      </w:r>
      <w:r>
        <w:rPr>
          <w:b/>
        </w:rPr>
        <w:t>kvinnor¹</w:t>
      </w:r>
      <w:r>
        <w:rPr>
          <w:b w:val="0"/>
        </w:rPr>
        <w:t xml:space="preserve"> skriva sitt </w:t>
      </w:r>
      <w:r>
        <w:rPr>
          <w:b/>
        </w:rPr>
        <w:t>flicknamn²</w:t>
      </w:r>
      <w:r>
        <w:rPr>
          <w:b w:val="0"/>
        </w:rPr>
        <w:t xml:space="preserve"> på lagfartshandlingar och andra handlingar av offentligt rättslig natur. Jag har för min personliga del vid husförhörsskrivningar och vid andra tillfällen gjort anmärkning mot vad</w:t>
        <w:br/>
        <w:br/>
        <w:t xml:space="preserve">som vid första påseendet synts mig oegentligt, nämligen att en gift </w:t>
      </w:r>
      <w:r>
        <w:rPr>
          <w:b/>
        </w:rPr>
        <w:t>kvinna¹</w:t>
      </w:r>
      <w:r>
        <w:rPr>
          <w:b w:val="0"/>
        </w:rPr>
        <w:t xml:space="preserve"> kallar sig exempelvis Karin </w:t>
      </w:r>
      <w:r>
        <w:rPr>
          <w:b/>
        </w:rPr>
        <w:t>Olsdotter²</w:t>
      </w:r>
      <w:r>
        <w:rPr>
          <w:b w:val="0"/>
        </w:rPr>
        <w:t xml:space="preserve">. Men så djupt inrotad är hos allmogen denna uppskattning av farsnamnet, att vi må besluta hur som helst, kommer en stor del gifta </w:t>
      </w:r>
      <w:r>
        <w:rPr>
          <w:b/>
        </w:rPr>
        <w:t>kvinnor¹</w:t>
      </w:r>
      <w:r>
        <w:rPr>
          <w:b w:val="0"/>
        </w:rPr>
        <w:t xml:space="preserve"> att begagna denna hävdvunna, urgamla rätt att använda faderns namn, även sedan de äro gifta. Att då lagfästa denna tradition på sätt motionären föreslagit eller öppna laglig möjlighet därtill är egentligen, om man ser saken ur traditionens synpunkt visst icke någon revolutionerande nyhet, utan det är blott att ge erkännande åt denna tradition, som förekommer</w:t>
        <w:br/>
        <w:br/>
        <w:t>bland den svenska allmogen i stor omfattning. Då jag anser, att pietetskänslan talar för att man fastställer en sådan rätt, ber jag att få yrka bifall till förevarande reservation.</w:t>
      </w:r>
    </w:p>
    <w:p>
      <w:pPr>
        <w:pStyle w:val="Heading2"/>
      </w:pPr>
      <w:r>
        <w:t>28. David Pettersson (Första kammarens nationella parti, man)</w:t>
      </w:r>
    </w:p>
    <w:p>
      <w:r>
        <w:rPr>
          <w:b w:val="0"/>
        </w:rPr>
        <w:t xml:space="preserve">Herr talman, mina herrar! Jag har vid denna paragraf reserverat mig tillsammans: med herr Rogberg i första kammaren med yrkande, att till enskild egendom skulle räknas fast egendom på landet, som man eller </w:t>
      </w:r>
      <w:r>
        <w:rPr>
          <w:b/>
        </w:rPr>
        <w:t>hustru²</w:t>
      </w:r>
      <w:r>
        <w:rPr>
          <w:b w:val="0"/>
        </w:rPr>
        <w:t xml:space="preserve"> före eller under äktenskapet ärvt eller förut förvärvat. Det innebär sålunda en återgång till äldre förhållanden. Det, som bör vara avgörande för, hur denna paragraf skall skrivas, är naturligtvis den gängse rättsuppfattningen ute på landet, och jag har funnit, att den är ganska skiftande. I den trakt, som jag närmast känner till, har man den uppfattningen, att fast egendom fortfarande bör vara enskild egendom och icke tillhöra giftorätten, men jag har hört i lagutskottet, att det särskilt i Norrland råder en helt annan uppfattning. Utskottet har i sin motivering framhållit den orättvisa, som kan drabba den ena maken gentemot den andra vid äktenskaps upplösning och vid arvsdelning, för så vitt fast egendom räknas till enskild egendom, och jag går med på, att det kan uppstå ganska stora orättvisor i vissa fall, men å andra sidan kan det icke nekas, att om fast egendom skall ingå i giftorätten, blir det mycket större svårigheter för arvingarna att lösa till sig fastigheten. In i boet kommer den ena maken med hälften, och då blir det naturligtvis synnerligen svårt för ett av barnen att lösa till sig fastigheten, vilket har till följd, att många egendomar, som eljest möjligen</w:t>
        <w:br/>
        <w:br/>
        <w:t>skulle kunna lösas av barnen, kastas ut i marknaden eller mobiliseras, som det heter.</w:t>
        <w:br/>
        <w:br/>
        <w:t>Av denna orsak har jag reserverat mig med det yrkande, jag framställt, och jag ber nu att få yrka bifall till den vid punkten fogade reservationen.</w:t>
      </w:r>
    </w:p>
    <w:p>
      <w:pPr>
        <w:pStyle w:val="Heading2"/>
      </w:pPr>
      <w:r>
        <w:t>29. Carl Hederstierna (Lantmanna- och borgarepartiet inom andrakammaren, man)</w:t>
      </w:r>
    </w:p>
    <w:p>
      <w:r>
        <w:rPr>
          <w:b w:val="0"/>
        </w:rPr>
        <w:t xml:space="preserve">Sedan gammalt ha ärvd eller före äktenskapet förvärvad fast egendom på landet varit enskild egendom, och år 1898 utsträcktes detta att gälla även för fastighet i stad. Anledningen till det gamla stadgandet för landsbygden var naturligtvis släktintresset. Man ville bevara åt släkten den egendom, som en gång kommit in i den. När man införde samma stadgande för stad, var det ju icke så mycket med tanke på släktintresset, utan det var mera möjligheten för </w:t>
      </w:r>
      <w:r>
        <w:rPr>
          <w:b/>
        </w:rPr>
        <w:t>hustrun²</w:t>
      </w:r>
      <w:r>
        <w:rPr>
          <w:b w:val="0"/>
        </w:rPr>
        <w:t xml:space="preserve"> att vara med i dispositionen av egendomen, som det då gällde. Nu har det visats fall, då den ena maken för in i boet fast egendom, medan den andra maken för in lös egendom till samma värde. När de dö, skall den fasta egendomen gå till den förres släkt, om det icke finns några barn, under det den lösa egendomen skall delas lika mellan bådas arvingar. Det blir sålunda icke någon rättvis delning, eftersom de båda makarna fört in lika mycket i boet, men den, som fört in den fasta egendomen, lämnar i arv till sin släkt hela denna fastighet plus halva den lösa egendomen, som den andra maken fört in i boet. Den bestämmelse, som här föreslås, tar bort denna orättvisa. Att bestämmelsen skulle medföra så stor förändring i de bestående förhållandena är icke så säkert. Såsom lagutskottet framhåller, har det varit vanligt i flera bygder i vårt land, att när en fastighet sålts av de gamla makarna till en av sönerna, har man satt in i handlingarna, att man säljer till honom och hans </w:t>
      </w:r>
      <w:r>
        <w:rPr>
          <w:b/>
        </w:rPr>
        <w:t>hustru²</w:t>
      </w:r>
      <w:r>
        <w:rPr>
          <w:b w:val="0"/>
        </w:rPr>
        <w:t xml:space="preserve"> eller rent av till honom och hans tillkommande </w:t>
      </w:r>
      <w:r>
        <w:rPr>
          <w:b/>
        </w:rPr>
        <w:t>hustru²</w:t>
      </w:r>
      <w:r>
        <w:rPr>
          <w:b w:val="0"/>
        </w:rPr>
        <w:t xml:space="preserve">. Då blir det förvärvad egendom. I andra fall, när de båda makarna dött. utan att en sådan transaktion ägt rum, och det ena barnet skall tillträda egendomen, får detta lösa ut sina syskon, och då blir det enskild egendom bara i fråga om den egna arvslotten, men i fråga om allt det övriga blir det gemensam egendom. Därjämte vill jag säga, att ser jag på rättvisan i ett sådant här lagstadgande, har jag att välja mellan å ena sidan släktens intresse och å andra sidan den efterlevande makens intresse. Han eller </w:t>
      </w:r>
      <w:r>
        <w:rPr>
          <w:b/>
        </w:rPr>
        <w:t>hon²</w:t>
      </w:r>
      <w:r>
        <w:rPr>
          <w:b w:val="0"/>
        </w:rPr>
        <w:t xml:space="preserve"> har gått på egendomen under hela äktenskapet. Båda makarna ha nedlagt hela sitt livs gärning på denna egendom. Om då mannen dör och det varit hans egendom. skall </w:t>
      </w:r>
      <w:r>
        <w:rPr>
          <w:b/>
        </w:rPr>
        <w:t>hon²</w:t>
      </w:r>
      <w:r>
        <w:rPr>
          <w:b w:val="0"/>
        </w:rPr>
        <w:t xml:space="preserve"> få så ifrån den. och den skall övergå till hans släkt. om det icke finns harn. </w:t>
      </w:r>
      <w:r>
        <w:rPr>
          <w:b/>
        </w:rPr>
        <w:t>Hon²</w:t>
      </w:r>
      <w:r>
        <w:rPr>
          <w:b w:val="0"/>
        </w:rPr>
        <w:t xml:space="preserve"> skall sålunda lämna denna egendom. där </w:t>
      </w:r>
      <w:r>
        <w:rPr>
          <w:b/>
        </w:rPr>
        <w:t>hon²</w:t>
      </w:r>
      <w:r>
        <w:rPr>
          <w:b w:val="0"/>
        </w:rPr>
        <w:t xml:space="preserve"> levat större delen av sitt liv. Såvitt jag förstår. talar all billighet och rättvisa för att den fasta egendomen blir giftorättsgods och att </w:t>
      </w:r>
      <w:r>
        <w:rPr>
          <w:b/>
        </w:rPr>
        <w:t>hustrun²</w:t>
      </w:r>
      <w:r>
        <w:rPr>
          <w:b w:val="0"/>
        </w:rPr>
        <w:t xml:space="preserve"> får del där.</w:t>
        <w:br/>
        <w:br/>
        <w:t>Av dessa skäl ber jag att få yrka bifall till utskottets förslag.</w:t>
      </w:r>
    </w:p>
    <w:p>
      <w:pPr>
        <w:pStyle w:val="Heading2"/>
      </w:pPr>
      <w:r>
        <w:t>30. Bernhard Olsson (Liberala samlingspartiet, man)</w:t>
      </w:r>
    </w:p>
    <w:p>
      <w:r>
        <w:rPr>
          <w:b w:val="0"/>
        </w:rPr>
        <w:t>Herr talman! Jag har väckt en motion vid 6 kap. 8 $. vilken går längre än reservationen och wvari yrkas, att ifrågavarande paragraf måtte bringas till överensstämmel-</w:t>
        <w:br/>
        <w:br/>
        <w:t>se mod nuvarande 10 kap. 2 $ så till vida, att fastighet såväl i stad som 'på landet, vilken make ärvt eller före äktenskapet förvärvat, skall vara enskild egendom. Jag går emellertid gärna med på, att detta i huvudsak är en landsbygdsfråga. Det gäller den gamla arvejorden, som genom flera icenerationer varit i samma slikt, men som genom den förändring, som här föreslagits, skulle komma ut till andra. Det är ju riktigt, att det kan finnas missförhållanden i detta fall i fråga om arvsrätten, men vanligen är det så, att detta genom testamente makarna emellan avhjälpes, så att den make, som icke har någon del i arvejorden, tillerkännes vederlag på annat sätt. Huvudsaken är 1 alla fall, att arvejorden bibehålles åt den gamla släkten. Jag tror, att det är orätt att göra en ändring i detta fall. Den kärlek, som finnes till de gamla släktgårdarna, kunde lätt försvinna, och dessa gårdar komma ut i allmänna marknaden liksom fallet är med jorden i övrigt i stor utsträckning för närvarande.</w:t>
        <w:br/>
        <w:br/>
        <w:t>Då jag är belåten med den reservation, som avgiwvits av herr Pettersson i Bjälbo, skall jag be att få inskränka mig till att yrka bifall till denna reservation.</w:t>
      </w:r>
    </w:p>
    <w:p>
      <w:pPr>
        <w:pStyle w:val="Heading2"/>
      </w:pPr>
      <w:r>
        <w:t>31. Johan Rehn (Utan partibeteckning, man)</w:t>
      </w:r>
    </w:p>
    <w:p>
      <w:r>
        <w:rPr>
          <w:b w:val="0"/>
        </w:rPr>
        <w:t xml:space="preserve">Jag vet, att det råder högst olika meningar i denna fråga, men för min del har jag icke tvekat om, vilken ställning jag skulle intaga till detta förslag. Jag nämnde visst i mitt förra anförande under principdebatten, att ingen bestämmelse på familjerättens område förefallit mig så orättvis till sina verkningar som just denna angående ärvda och före äktenskapet förvärvade fastigheter, vilka äro undantagna från giftorätten. Det beror ingalunda därpå, att jag själv blivit något offer för denna bestämmelse. Tvärtom befinner jag mig i den ställningen, att jag äger ett litet hemman, vari min </w:t>
      </w:r>
      <w:r>
        <w:rPr>
          <w:b/>
        </w:rPr>
        <w:t>hustru²</w:t>
      </w:r>
      <w:r>
        <w:rPr>
          <w:b w:val="0"/>
        </w:rPr>
        <w:t xml:space="preserve"> icke har någon laglig giftorätt. Men jag har under den ganska långa tid, jag sysslat med boutredningar på landsbygden, vid så många tillfällen kunnat studera bestämmelsens verkningar, och jag har mer och mer styrkts i min uppfattning, som jag tillägnat mig redan vid unga år, att gällande lag på detta område i verkligheten är ett oting. Om man bara betraktar det exemmpel, som lagutskottet anför på sid. 28 och 29, så tvivlar jag på, att någon har mod att säga, att lagen i detta fall verkar rättvist. Och hur många gånger är det icke, som orättvisan blir ännu mycket större därigenom, att en make, som får gå lottlös från fastigheten, om det är en jordbruksegendom, under många år lagt ner ett intresserat och träget arbete på denna egendom, vilket arbete i mycket hög grad kan ha bidragit till att egendomen fått ett vida större värde, då boet en gång skall skiftas när äktenskapet upplöses genom den ena makens död eller på annat sätt. Jag skulle kunna tala om många drastiska exempel, som jag varit med om, men jag skall icke upptaga tiden därmed. Det har sagts, att man är 1 tillfälle att genom testamente bestämma om sådana här saker, och det är sant, men såsom framhållits av någon talare på förmiddagen, kan det vara vissa risker med ett testamente. Huru ofta händer det icke, att ett testamente genom felskrivning eller på annat sätt icke blir lagligen gällande. För att</w:t>
        <w:br/>
        <w:br/>
        <w:t xml:space="preserve">belysa detta skall jag nämna ett enda fall, som jag känner till sedan många år tillbaka. Det var ett äkta par, som icke hade några barn, mannen hade haft ett hemman, då han ingick äktenskapet, och följaktligen hade </w:t>
      </w:r>
      <w:r>
        <w:rPr>
          <w:b/>
        </w:rPr>
        <w:t>hustrun²</w:t>
      </w:r>
      <w:r>
        <w:rPr>
          <w:b w:val="0"/>
        </w:rPr>
        <w:t xml:space="preserve"> ingen giftorätt däri. En mångbetrodd nämndeman gjorde upp ett inbördes testamente, vari det hette, att hela det gemensamma boet skulle vid cndera makens bortgång med full äganderätt tillfalla den efterlevande. Någon tid efter det testamentet blivit upprättat, avled mannen genom olycksfall. </w:t>
      </w:r>
      <w:r>
        <w:rPr>
          <w:b/>
        </w:rPr>
        <w:t>Hustrun²</w:t>
      </w:r>
      <w:r>
        <w:rPr>
          <w:b w:val="0"/>
        </w:rPr>
        <w:t xml:space="preserve"> bevakade testamentet och </w:t>
      </w:r>
      <w:r>
        <w:rPr>
          <w:b/>
        </w:rPr>
        <w:t>hon²</w:t>
      </w:r>
      <w:r>
        <w:rPr>
          <w:b w:val="0"/>
        </w:rPr>
        <w:t xml:space="preserve"> trodde, att </w:t>
      </w:r>
      <w:r>
        <w:rPr>
          <w:b/>
        </w:rPr>
        <w:t>hon²</w:t>
      </w:r>
      <w:r>
        <w:rPr>
          <w:b w:val="0"/>
        </w:rPr>
        <w:t xml:space="preserve"> ägde hela boet. Mannens förmögna syskon, som fingo del av testamentet instämide </w:t>
      </w:r>
      <w:r>
        <w:rPr>
          <w:b/>
        </w:rPr>
        <w:t>änkan²</w:t>
      </w:r>
      <w:r>
        <w:rPr>
          <w:b w:val="0"/>
        </w:rPr>
        <w:t xml:space="preserve"> och överklagade testamentet. Målet gick igenom alla instanser och </w:t>
      </w:r>
      <w:r>
        <w:rPr>
          <w:b/>
        </w:rPr>
        <w:t>änkan²</w:t>
      </w:r>
      <w:r>
        <w:rPr>
          <w:b w:val="0"/>
        </w:rPr>
        <w:t xml:space="preserve"> fråndömdes fastigheten, eftersom i testamentet stod det »gemensamma» boet, och testamentet följaktligen icke innefattade fastigheten som var mannens enskilda egendom. Det hjälpte icke, att den, som upprättat testamentet, i sitt avlagda vittnesmål förklarade, att han för sin del var övertygad om, att även den enskilda egendomen skulle där ingå; testamentet skulle tolkas efter ordalagen, och </w:t>
      </w:r>
      <w:r>
        <w:rPr>
          <w:b/>
        </w:rPr>
        <w:t>änkan²</w:t>
      </w:r>
      <w:r>
        <w:rPr>
          <w:b w:val="0"/>
        </w:rPr>
        <w:t xml:space="preserve"> fick alltså gå så gott som tomhänt ifrån boet.</w:t>
        <w:br/>
        <w:br/>
        <w:t>Nu har man velat göra denna fråga till en slags jordspekulationsfråga. I en motion i första kammaren av professor Westman heter det därom följande: »Den lagändring förslaget i detta avseende innebär är tydligen av största betydelse för vår jordbruksidkande befolkning, då den kommer att medföra, att jorden i vida högre grad än förut kastas in i handelsmarknaden och blir en marknadsvara. En son eller annan arvinge, som vill fortsätta sin fars eller släktings verksamhet som odlare, kan för närvarande i många fall övertaga en arvlåtarens jordbruksgård, som denne ärvt eller före sitt äktenskap förvärvat, då detta enligt den föreslagna lagen skulle ekonomiskt omöjliggöras på den grund, att fastigheten underkastas giftorätt.&gt; Jag undrar, om det icke ligger en mycket stor överdrift i detta påstående och om icke bela satsen i själva verket är en enda stor överdrift.</w:t>
        <w:br/>
        <w:br/>
        <w:t xml:space="preserve">TI de flesta äktenskap, åtminstone på landsbygden, brukar det ju finnas barn, och oftast har det visat sig, åtminstone är detta min erfarenhet, att i de fall, där bägge makarna haft giftorätt i fastigheten. har det varit lättare för ett eller flera av barnen att underhandla med den av föräldrarna, som lever efter, om köpet av dennes lott, än vad fallet varit med syskon och svågrar o. s. v. Senast nu i påsk var jag 1 tillfälle att närvara vid en sådan uppgörelse i ett stärbhus. Det var en </w:t>
      </w:r>
      <w:r>
        <w:rPr>
          <w:b/>
        </w:rPr>
        <w:t>änka²</w:t>
      </w:r>
      <w:r>
        <w:rPr>
          <w:b w:val="0"/>
        </w:rPr>
        <w:t xml:space="preserve"> och sju barn, som ägde en semensam fastighet. Hade </w:t>
      </w:r>
      <w:r>
        <w:rPr>
          <w:b/>
        </w:rPr>
        <w:t>änkan²</w:t>
      </w:r>
      <w:r>
        <w:rPr>
          <w:b w:val="0"/>
        </w:rPr>
        <w:t xml:space="preserve">, barnens </w:t>
      </w:r>
      <w:r>
        <w:rPr>
          <w:b/>
        </w:rPr>
        <w:t>moder²</w:t>
      </w:r>
      <w:r>
        <w:rPr>
          <w:b w:val="0"/>
        </w:rPr>
        <w:t xml:space="preserve">, satt ett lika högt pris på sin andel i hemmanet som en del av syskonen från början voro benägna att göra, så hade det absolut icke kunnat bli någon affär. Nu lyckades det emellertid, tack vare just </w:t>
      </w:r>
      <w:r>
        <w:rPr>
          <w:b/>
        </w:rPr>
        <w:t>moderns²</w:t>
      </w:r>
      <w:r>
        <w:rPr>
          <w:b w:val="0"/>
        </w:rPr>
        <w:t xml:space="preserve"> medling, för en av sönerna att till ett rimligt pris bekomma hela fastigheten. som annars skulle ha sålts på auktion nu innan vårbruket börjar. För det fall. att det icke finns några harn, och den efterlevande maken själv vill lösa till sig fastigheten, vilket så ofta sker, liocer det ju i sakens natur, att det är mycket lättare för denna make att hekomma en sådan fastiohet, om han siälv</w:t>
        <w:br/>
        <w:br/>
        <w:t>har giftorätt i egendomen till hälften, än om han skall lösa till sig alltihopa. Då är det ju vanligtvis den avlidnes syskon, som äro arvtagare, och de ha merendels hunnit skaffa sig egna hem, som de fortfarande vilja behålla; ha de då fria händer, brukar den arvfallna fastigheten i de flesta fall säljas till den högstbjudande. Så förhåller det sig, åtminstone på den ort jag känner till.</w:t>
        <w:br/>
        <w:br/>
        <w:t>Det kan naturligtvis anföras exempel på att giftorätten kan leda till delning av ett hemman eller försäljning utom släkten, det vill Jag visst icke förneka, men detta är väl i och för sig ingen olycka, allra minst i en tid, då man strävar efter och önskar, att så många som möjligt skola ägna sig åt och söka leva av jordbruk. I det avseendet förstår jag icke riktigt den gode professorn, som ju skall vara en jordbrukets representant par préférence.</w:t>
        <w:br/>
        <w:br/>
        <w:t xml:space="preserve">Jag tror, att vill man motarbeta jordspekulationen och sträva efter att iorden skall bibehållas i bondeghand — och det vill jag gärna vara med om och hjälpa till i den ringa mån det är mig möjligt — så finnes det mycket verksammare medel än att lägga hinder i vägen för makars giftorätt i det här avseendet och försöka göra frågan därom till någon jordspekulationsfråga eller i viss mån ett slags lantmäterifråga. Det kan som sagt, råda olika meningar i olika landsdelar, men månne icke detta till stor del beror på ett betraktelsesätt, som härleder sig från en länge sedan svunnen tids uppfattning om </w:t>
      </w:r>
      <w:r>
        <w:rPr>
          <w:b/>
        </w:rPr>
        <w:t>kvinnans¹</w:t>
      </w:r>
      <w:r>
        <w:rPr>
          <w:b w:val="0"/>
        </w:rPr>
        <w:t xml:space="preserve"> hela ställning i familien; en uppfattning, som vår tid och vårt folk för länge sedan vuxit ifrån.</w:t>
        <w:br/>
        <w:br/>
        <w:t>Den, som på nära håll blivit underkunnig om den orätt, som kan ske vid dessa bodelningar, och om den bitterhet och grämelse, som mången gång dölja sig bakom siffrorna i ett bodelningsinstrument, kan icke annat än vara med om den ändring som här föreslagits. Jag för min del vill således på det livligaste yrka bifall till detsamma, och jag upprepar vad jag sagt i dag, att just denna bestämmelse är en av dem, som gjort mig mest sympatisk mot hela den nya giftermålsbalken.</w:t>
        <w:br/>
        <w:br/>
        <w:t>Jag ber, herr talman, att få yrka bifall till utskottets förslag.</w:t>
      </w:r>
    </w:p>
    <w:p>
      <w:pPr>
        <w:pStyle w:val="Heading2"/>
      </w:pPr>
      <w:r>
        <w:t>32. Per Johan Persson (Liberala samlingspartiet, man)</w:t>
      </w:r>
    </w:p>
    <w:p>
      <w:r>
        <w:rPr>
          <w:b w:val="0"/>
        </w:rPr>
        <w:t>Herr talman! Blott några få ord! Med anledning av vad herr Olsson i Kollungeröd i sin motion anfört, att han av sin verksamhet, särskilt såsom gammal boutredningsman, kommit till den åskådningen och det yrkande han här gjort, så kanske jag kan ha rättighet att också få åberopa en viss erfarenhet som boutredningsman och mångårig nämndeman. Men den erfarenheten går i alldeles motsatt riktning mot herr Olssons i Kollungeröd, nämligen att det föreligger verkligen ett stort behov av en lagstiftning av den ungefärliga innebörd som den nu ifrågavarande paragrafen har. Ty hur är det i många fall till följd av de nu gällande bestämmelserna om enskild egendom? Jo, låtom oss antaga det fall, vilket för resten ganska ofta inträffar i verkligheten, att den ena maken har enskild fastighet och att den andra maken har fört in i boet en del lösegendom</w:t>
        <w:br/>
        <w:br/>
        <w:t>och kontanter samt att den make avlider, som äger den enskilda fasta egendomen. Om denna icke eller endast i ringa grad är intecknad för någon skuld, utan boets gäld i huvudsak är ointecknad, inträffar det många gånger, att den lösa egendomen går åt att betala boets skulder, och då får den efterlevande, som icke har någon enskild egendom, gå blott och bar från boet. Är äktenskapet barnlöst, går egendomen till helt främmande personer, och i andra fall få barnen alltsammans.</w:t>
        <w:br/>
        <w:br/>
        <w:t>Det förefinnes ett behov av rättelse härvidlag, och därvid har det hittills vanligtvis gått till på det sätt, att den, som äger den enskilda egendomen, säljer den till tredje man, som i sin tur överlåter köpet på makarna gemensamt för att egendomen skall bli gemensam. Men den proceduren är ju ganska dyrbar: stämpelbeläggning skall ske minst efter taxeringsvärdet, och det skall vara dubbla lagfartsprotokoll. Därför är det åtskilliga, som dra sig för den åtgärden, liksom det också är andra, som icke känna till saken.</w:t>
        <w:br/>
        <w:br/>
        <w:t>Som sagt, min erfarenhet talar för ett bifall till utskottets hemställan, och jag vill sluta med att göra det yrkandet.</w:t>
        <w:br/>
        <w:br/>
        <w:t>Vid lotternas utläggning äge vardera maken eller, om endera är död, den efterlevande på sin lott bekomma arbetsredskap och andra lösören, som erfordras till fortsättande av hans näring. Därefter vare en var av makarna berättigad att på sin lott erhålla den till hans giftorättsgods hörande egendom han önskar. Fastighet, som tillhör ena makens giftorättsgods, så ock annan till ena makens giftorättsgods hörande egendom, som det av särskild anledning kan vara av intresse för honom att behålla, vare han, även om egendomen i värde överstiger vad på hans lott belöper, berättigad bekomma, om han lämnar penningar till fyllnad av andra makens lott.</w:t>
      </w:r>
    </w:p>
    <w:p>
      <w:pPr>
        <w:pStyle w:val="Heading2"/>
      </w:pPr>
      <w:r>
        <w:t>33. David Pettersson (Första kammarens nationella parti, man)</w:t>
      </w:r>
    </w:p>
    <w:p>
      <w:r>
        <w:rPr>
          <w:b w:val="0"/>
        </w:rPr>
        <w:t xml:space="preserve">Herr talman! Jag skall i överensstämmelse med min reservation be att få påyrka, att den lösningsrätt, varom talas i tredje stycket av ifrågavarande paragraf, måtte utsträckas till att gälla icke allenast bröstarvingar till den döde utan även till den dödes fader, </w:t>
      </w:r>
      <w:r>
        <w:rPr>
          <w:b/>
        </w:rPr>
        <w:t>moder²</w:t>
      </w:r>
      <w:r>
        <w:rPr>
          <w:b w:val="0"/>
        </w:rPr>
        <w:t>, syskon eller syskons avkomling.</w:t>
        <w:br/>
        <w:br/>
        <w:t>Motivet därtill är, att dessa personer jämte bröstarvingar ha arvsrätt enligt lag om makes arvsrätt, och samma skäl, som tala för arvsrätt, synas också tala för lösningsrätt till sådan fastighet, varom här är fråga, varför jag skall be att få yrka bifall till min reservation.</w:t>
      </w:r>
    </w:p>
    <w:p>
      <w:pPr>
        <w:pStyle w:val="Heading2"/>
      </w:pPr>
      <w:r>
        <w:t>34. Jakob Pettersson (Liberala riksdagspartiet, man)</w:t>
      </w:r>
    </w:p>
    <w:p>
      <w:r>
        <w:rPr>
          <w:b w:val="0"/>
        </w:rPr>
        <w:t>Herr talman! Sådan lösningsrätt för arvingar, som föreskrives i denna paragraf, fanns usprungligen icke i lagberedningens förslag, men i lagrådet anmärktes, att saknaden av möjlighet för arvingar att få lösa till sig jord i dylikt fall skulle kunna befordra en s. k. mobilisering av bondejorden. Där för yrkades, att dylik lösningsrätt skulle tillerkännas arvingar; och nu har förslaget så till vida tillmötesgått denna hemställan, att bröstarvingar tillerkänts lösningsrätt i fråga om fastighet, som är förvärvad från släkting i rätt uppstigande led, eller sådan släktings dödsbo.</w:t>
        <w:br/>
        <w:br/>
        <w:t xml:space="preserve">Det har således, så vitt jag kan se, tagits tillbörlig hänsyn till det behov, för vilket reservanten talar i sin reservation. Man kan naturligtvis ha olika meningar, huru långt man skall gå 1 detta avseende, men gent emot vad herr Pettersson i Bjälbo säger, vill jag framhålla, att även den efterlevande maken i dylikt fall kan ha väl så befogat intresse som syskon eller föräldrar till den avlidne att få behålla fastigheten. Den avlidnes </w:t>
      </w:r>
      <w:r>
        <w:rPr>
          <w:b/>
        </w:rPr>
        <w:t>maka³</w:t>
      </w:r>
      <w:r>
        <w:rPr>
          <w:b w:val="0"/>
        </w:rPr>
        <w:t xml:space="preserve"> har kanske i årtionden suttit där och nedlagt mycket arbete på fastigheten, och det kan då synas hårt, att </w:t>
      </w:r>
      <w:r>
        <w:rPr>
          <w:b/>
        </w:rPr>
        <w:t>hon²</w:t>
      </w:r>
      <w:r>
        <w:rPr>
          <w:b w:val="0"/>
        </w:rPr>
        <w:t xml:space="preserve"> skall vika för en bror eller </w:t>
      </w:r>
      <w:r>
        <w:rPr>
          <w:b/>
        </w:rPr>
        <w:t>syster²</w:t>
      </w:r>
      <w:r>
        <w:rPr>
          <w:b w:val="0"/>
        </w:rPr>
        <w:t xml:space="preserve"> till den avlidne.</w:t>
        <w:br/>
        <w:br/>
        <w:t>Jag ber därför, herr talman, att få yrka bifall till utskottets förslag.</w:t>
      </w:r>
    </w:p>
    <w:p>
      <w:pPr>
        <w:pStyle w:val="Heading2"/>
      </w:pPr>
      <w:r>
        <w:t>35. Johan Rehn (Utan partibeteckning, man)</w:t>
      </w:r>
    </w:p>
    <w:p>
      <w:r>
        <w:rPr>
          <w:b w:val="0"/>
        </w:rPr>
        <w:t>Herr talman! I denna fråga har jag varit av annan mening än både utskottet och reservanterna och jag skall be att i största korthet få nämna, hur jag skulle önskat, att det ordnats i detta avseende. Jag är mycket belåten med att denna lösningsrätt fått ett uttryck i lagen, blivit lagligen erkänd, men jag skulle önskat, att den blivit utsträckt i ett avseende, ehuru icke på det sätt som herr Pettersson i Bjälbo vill. Han vill utsträcka den till en vidare krets av arvingar, jag däremot har önskat, att man skulle kunna utsträcka lösningsrätten till andra fastigheter än dessa s. k. släktfastigheter.</w:t>
        <w:br/>
        <w:br/>
        <w:t xml:space="preserve">Det är för mig icke riktigt klart, varför denna lösningsrätt just skall bindas vid släktfastigheterna. Nog kan det väl finnas andra fastigheter, både jordbruksfastigheter och andra, som det kan vara ett lika stort och berättigat intresse för bröstarvingarna, att komma i besittning av efter en avliden far eller </w:t>
      </w:r>
      <w:r>
        <w:rPr>
          <w:b/>
        </w:rPr>
        <w:t>mor²</w:t>
      </w:r>
      <w:r>
        <w:rPr>
          <w:b w:val="0"/>
        </w:rPr>
        <w:t>. Varför skall det nödvändigtvis vara endast sådan egendom, som den avlidne maken förvärvat från sina förfäder i rätt uppstigande led?</w:t>
        <w:br/>
        <w:br/>
        <w:t xml:space="preserve">Jag skall taga ett exempel. Låt oss säga, att en arbetare på landet eller i ett arbetarsamhälle skaffar sig en tomt och bygger ett eget hem, gifter sig och får barn. Så dör </w:t>
      </w:r>
      <w:r>
        <w:rPr>
          <w:b/>
        </w:rPr>
        <w:t>hustrun²</w:t>
      </w:r>
      <w:r>
        <w:rPr>
          <w:b w:val="0"/>
        </w:rPr>
        <w:t xml:space="preserve">; efter någon tid gifter han om sig, och barnen få styvmor. Sedan dör fadern, och då skall boet delas mellan </w:t>
      </w:r>
      <w:r>
        <w:rPr>
          <w:b/>
        </w:rPr>
        <w:t>änkan²</w:t>
      </w:r>
      <w:r>
        <w:rPr>
          <w:b w:val="0"/>
        </w:rPr>
        <w:t xml:space="preserve"> och barnen. Nog får man väl förutsätta, att det kan vara lika kärt för dessa barn att få lösa denna egendom, som deras far själv under slit och släp och försakelser arbetat upp och gjort i ordning, som om den varit ärvd ifrån hans fader eller farfader.</w:t>
        <w:br/>
        <w:br/>
        <w:t>Nu är det emellertid ingen utsikt för mig att få gehör för något särskilt yrkande i detta fall, då jag icke kunnat formulera någonting, som skulle ersätta vad utskottet här föreslagit, men jag har dock velat såsom min mening uttala att det varit gott, om denna lösningsrätt fått gälla även andra fastigheter än dem, förslaget omfattar.</w:t>
      </w:r>
    </w:p>
    <w:p>
      <w:pPr>
        <w:pStyle w:val="Heading2"/>
      </w:pPr>
      <w:r>
        <w:t>36. David Pettersson (Första kammarens nationella parti, man)</w:t>
      </w:r>
    </w:p>
    <w:p>
      <w:r>
        <w:rPr>
          <w:b w:val="0"/>
        </w:rPr>
        <w:t>Ja, i fråga om herr Rehns yttrande får jag säga, att jag nog också har sympatiserat med den tanke, som ligger bakom detsamma, och vi ha nog försökt formulera någonting dylikt, men det har strandat på att vi icke lyckats få en sådan formulering, att det gick ihop. Skulle herr Rehn kunna få fram någon sådan formulering, skulle jag vara mycket tacksam, men, som sagt, jag och några andra, som försökt oss på det, ha verkligen icke lyckats.</w:t>
        <w:br/>
        <w:br/>
        <w:t>» Bestämmelserna i 5 kap. 1-3, 5, 7, 9 och 10 $$ nya lagen skola i tillämpliga delar lända till efterrättelse; och skall vid bedömande av vardera makens förmåga att bidraga till familjens underhåll hänsyn tagas till storleken av den egendom, varöver han råder»; samt</w:t>
      </w:r>
    </w:p>
    <w:p>
      <w:pPr>
        <w:pStyle w:val="Heading2"/>
      </w:pPr>
      <w:r>
        <w:t>37. Carl Hederstierna (Lantmanna- och borgarepartiet inom andrakammaren, man)</w:t>
      </w:r>
    </w:p>
    <w:p>
      <w:r>
        <w:rPr>
          <w:b w:val="0"/>
        </w:rPr>
        <w:t>Denna paragraf innehåller ett ganska viktigt stadgande, som jag ber att få fästa herrarnas uppmärksamhet på. Här gäller, i vad mån den nya lagen skall ha inverkan på redan före lagens ikraftträdande ingångna äktenskap.</w:t>
        <w:br/>
        <w:br/>
        <w:t xml:space="preserve">Det är ju en allmän princip, att en lag aldrig bör ha retroaktiv verkan. Den skall icke få inskrida emot redan bestående rättsförhållanden. Denna princip har också av lagberedningen här erkänts, och den har på det hela taget även iakttagits. Man har icke i vidare mån låtit den nya lagen gälla för redan vid lagens ikraftträdande ingångna äktenskap, än vad som på det hela taget kan anses redan vara gällande rättsuppfattning. Men denna princip har, så vitt jag kan förstå, icke av lagberedningen iakttagits över hela linjen, och detta gäller vissa stadganden, som ingalunda äro alldeles likgiltiga. Till dessa stadganden hör bland annat 5 kap. 6 $. Det är just denna paragraf, som vi talat så mycket om i dag, och den går ut på, att ena maken skall göra räkenskap för ett år i sänder efter kalenderårets utgång med andra maken. Har </w:t>
      </w:r>
      <w:r>
        <w:rPr>
          <w:b/>
        </w:rPr>
        <w:t>hustrun²</w:t>
      </w:r>
      <w:r>
        <w:rPr>
          <w:b w:val="0"/>
        </w:rPr>
        <w:t xml:space="preserve"> redan innan lagen trätt i kraft haft förvaltningsrätt över sin förmögenhet, skall </w:t>
      </w:r>
      <w:r>
        <w:rPr>
          <w:b/>
        </w:rPr>
        <w:t>hon²</w:t>
      </w:r>
      <w:r>
        <w:rPr>
          <w:b w:val="0"/>
        </w:rPr>
        <w:t xml:space="preserve">, om </w:t>
      </w:r>
      <w:r>
        <w:rPr>
          <w:b/>
        </w:rPr>
        <w:t>hon²</w:t>
      </w:r>
      <w:r>
        <w:rPr>
          <w:b w:val="0"/>
        </w:rPr>
        <w:t xml:space="preserve"> fått göra utlägg, som varit oskäliga, rent av kunna stämma sin man och begära ersättning för de utgifter, </w:t>
      </w:r>
      <w:r>
        <w:rPr>
          <w:b/>
        </w:rPr>
        <w:t>hon²</w:t>
      </w:r>
      <w:r>
        <w:rPr>
          <w:b w:val="0"/>
        </w:rPr>
        <w:t xml:space="preserve"> i detta fall haft. Det är nämligen nu meningen, att detta skall gälla även för redan bestående</w:t>
        <w:br/>
        <w:br/>
        <w:t xml:space="preserve">äktenskap. På samma sätt, ehuru detta är mindre viktigt, förhåller sig med bestämmelserna i 5 kap. 8 $, enligt vilken paragraf, om makarna tll följd av söndring leva åtskilda, mannen skall vara skyldig att lämna </w:t>
      </w:r>
      <w:r>
        <w:rPr>
          <w:b/>
        </w:rPr>
        <w:t>hustrun²</w:t>
      </w:r>
      <w:r>
        <w:rPr>
          <w:b w:val="0"/>
        </w:rPr>
        <w:t xml:space="preserve"> bohag, som </w:t>
      </w:r>
      <w:r>
        <w:rPr>
          <w:b/>
        </w:rPr>
        <w:t>hon²</w:t>
      </w:r>
      <w:r>
        <w:rPr>
          <w:b w:val="0"/>
        </w:rPr>
        <w:t xml:space="preserve"> skall få ha, oaktat detta bohag kan vara honom enskilt tillhörigt, och </w:t>
      </w:r>
      <w:r>
        <w:rPr>
          <w:b/>
        </w:rPr>
        <w:t>hon²</w:t>
      </w:r>
      <w:r>
        <w:rPr>
          <w:b w:val="0"/>
        </w:rPr>
        <w:t xml:space="preserve"> skall ha rättighet att av honom begära räkenskap för att kunna bedöma det underhåll, </w:t>
      </w:r>
      <w:r>
        <w:rPr>
          <w:b/>
        </w:rPr>
        <w:t>hon²</w:t>
      </w:r>
      <w:r>
        <w:rPr>
          <w:b w:val="0"/>
        </w:rPr>
        <w:t xml:space="preserve"> kan vara berättigad att få.</w:t>
        <w:br/>
        <w:br/>
        <w:t xml:space="preserve">Men ännu viktigare äro bestämmelserna i 6 kap. 4, 5 och 6 SS. Nu är det ju så, att om makarna under sitt äktenskap ha köpt fast egendom, så får mannen förvalta den, sälja den eller belasta den med inteckning utan att fråga </w:t>
      </w:r>
      <w:r>
        <w:rPr>
          <w:b/>
        </w:rPr>
        <w:t>hustrun²</w:t>
      </w:r>
      <w:r>
        <w:rPr>
          <w:b w:val="0"/>
        </w:rPr>
        <w:t xml:space="preserve">, ehuru det är gemensam egendom. Nu är det emellertid meningen, att ovannämnda bestämmelser skola gälla även för nu ingångna äktenskap, så att de av herrarna, som förvärvat en fastighet under ert äktenskap, ni skola för framtiden, sedan denna lag trätt i kraft, få lov att ha samtycke av era </w:t>
      </w:r>
      <w:r>
        <w:rPr>
          <w:b/>
        </w:rPr>
        <w:t>hustrur²</w:t>
      </w:r>
      <w:r>
        <w:rPr>
          <w:b w:val="0"/>
        </w:rPr>
        <w:t xml:space="preserve"> för att sälja den eller belasta den med inteckning. På samma sätt i fråga om lösören: de få icke heller säljas, i den mån de ingå i bohaget. Och är det så, att mannen icke får samtycke av </w:t>
      </w:r>
      <w:r>
        <w:rPr>
          <w:b/>
        </w:rPr>
        <w:t>hustrun²</w:t>
      </w:r>
      <w:r>
        <w:rPr>
          <w:b w:val="0"/>
        </w:rPr>
        <w:t>, så får han gå till rätten för att få frågan avgjord.</w:t>
        <w:br/>
        <w:br/>
        <w:t xml:space="preserve">Så vitt jag kan förstå, äro dessa bestämmelser ett bestämt brott mot principen, att man icke genom nya lagar skall inskrida emot bestående rättsförhållanden, och jag hemställer till herrarna själva: när ni nu komma hem och skola redogöra för edra valmän, edra vänner och grannar för vad den här lagen innehåller, då komma säkerligen edra jämnåriga, som äro gifta, och fråga, om denna bestämmelse har något inflytande på deras rättsförhållanden, och då måste ni sanningsenligt säga, att det är så: »Icke heller förvärvad fastighet få ni hädanefter sälja utan att ha edra </w:t>
      </w:r>
      <w:r>
        <w:rPr>
          <w:b/>
        </w:rPr>
        <w:t>hustrurs²</w:t>
      </w:r>
      <w:r>
        <w:rPr>
          <w:b w:val="0"/>
        </w:rPr>
        <w:t xml:space="preserve"> samtycke.» Tro ni icke, att ni få det svaret: Nog kunde vi, som levat så många år tillsammans och skött oss på det gamla sättet, fortfarande få leva efter de förhållanden, vi äro vana vid. Jag förstår icke, vad det skall tjäna till att härvidlag låta den nya lagen gälla för redan ingångna äktenskap. Det måste komma att verka stötande för dem, som levat kanske under årtionden tillsammans under vissa rättsförhållanden. Varför skall man börja rubba på dessa? Det stöter emot den princip, som är hävdvunnen och erkänd och i alla avseenden anses vara riktig, och det måste verka stötande för dem, som det drabbar.</w:t>
        <w:br/>
        <w:br/>
        <w:t>Det är med hänsyn härtill, som jag hemställt om den omformulering av 5 $, 3 mom., som innehålles i min reservation, att 6 mom. måtte utgå och att det skulle bli en omnumrering av de följande momenten i paragrafen. Det är i överensstämmelse med de åsikter, jag nu uttalat, och jag ber alltså att få hemställa om bifall till den reservation, jag fogat vid denna paragraf.</w:t>
      </w:r>
    </w:p>
    <w:p>
      <w:pPr>
        <w:pStyle w:val="Heading2"/>
      </w:pPr>
      <w:r>
        <w:t>38. Jakob Pettersson (Liberala riksdagspartiet, man)</w:t>
      </w:r>
    </w:p>
    <w:p>
      <w:r>
        <w:rPr>
          <w:b w:val="0"/>
        </w:rPr>
        <w:t>Herr talman! Till de svåraste spörsmålen vid varje genomgripande lagstiftning hör alltid frågan om övergångsbestämmelserna. När skall man iåta en stor ny lag träda i full kraft? Denna svårighet har också gjort sig gäl-</w:t>
        <w:br/>
        <w:br/>
        <w:t>lande i det här fallet. Å ena sidan är ju åtminstone majoriteten av oss övertygad om att denna nya äktenskapslagstiftning i stort sett överensstämmer med det allmänna rättsmedvetandet och är av behovet påkallad. Det är då givetvis lämpligt, att den nya ordningen, som vi anse riktigare än den gamla, så fort som möjligt får träda i kraft. Det är också önskwärt, att lagen i detta avseende så snart som möjligt blir lika överallt, så att det icke blir en alltför brokig samling av olika rättssystem må detta område. Å andra sidan ha vi ju en gammal regel gällande, för all lagstiftning, som säger, att ingen lag bör få rubba redan förvärvade rättioheter.</w:t>
        <w:br/>
        <w:br/>
        <w:t xml:space="preserve">Nu har förslaget i detta avseende gått en medelväg, så att det visserligen uppställt såsom allmän regel, att de nya lagasna icke skola återverka på rättsförhållandena i redan förut ingångna äktenskap, men å andra sidan i denna allmänna regel vidtagit vissa modifikationer. I vissa fall har man nämligen ansett sig kunna utan våda för rättssäkerheten, medgiva tillämpning av den nya lagen på rättsförhållandena i äldre äktenskap, eller mel andra ord låta den nya lagens förmåner komma även </w:t>
      </w:r>
      <w:r>
        <w:rPr>
          <w:b/>
        </w:rPr>
        <w:t>hustrurna²</w:t>
      </w:r>
      <w:r>
        <w:rPr>
          <w:b w:val="0"/>
        </w:rPr>
        <w:t xml:space="preserve"> i de äldre äktenskapen till godo. Sålunda innehåller förslaget, att mannens målsmanskap över </w:t>
      </w:r>
      <w:r>
        <w:rPr>
          <w:b/>
        </w:rPr>
        <w:t>hustrun²</w:t>
      </w:r>
      <w:r>
        <w:rPr>
          <w:b w:val="0"/>
        </w:rPr>
        <w:t xml:space="preserve"> i personligt avseende skall upphävas även för de äldre äktenskapens vidkommande. Likaså skulle lagens bestämmelser i 5 kap., 2—11 $$ angående underhållsskyldigheten och vad därmel sammanhänger, gälla även för de äldre äktenskapen. Bestämmelserna i 6 kap., 4—6 $$, som innehålla förbud för endera maken att utan den andras samtycke avhända sig . eller pantsätta fastighet eller bohagsgods skulle ävenledes gälla för de äldre äktenskapen. Vidare skulle makar kunna gerom förord i vissa avseenden få omreglera förhållandena inom de äldre äktenskapen till överensstämmelse med den nya lagens föreskrifter.</w:t>
        <w:br/>
        <w:br/>
        <w:t xml:space="preserve">Nu anser herr Hederstierna, att detta icke är riktigt, och han vill utesluta vissa av de nämnda modifikationerna i den allmänna principen. Denna sin ståndpunkt har han nyss motiverat från denna plats. Jag kan naturligtvis icke förneka, att det finnes fog för denna ståndpunkt, om man strängt håller sig till principen, att ingen lag bör få återverkande kraft på redan förut etablerade rättsförhållanden. Gör man det, är det naturligtvis oriktigt att företaga de modifikationer, som 'här äro föreslagna. Emellertid får jag fästa uppmärksamheten på, att herr Hederstierna själv avvikit från denna regel, ty han går dock med på vissa av de föreslagna modifikationerna. Dit hör t. ex. bestämmelsen i 5 kap. 3 $ om skyldighet för man att låta </w:t>
      </w:r>
      <w:r>
        <w:rPr>
          <w:b/>
        </w:rPr>
        <w:t>hustrun²</w:t>
      </w:r>
      <w:r>
        <w:rPr>
          <w:b w:val="0"/>
        </w:rPr>
        <w:t xml:space="preserve"> få hushållspeagar, vilken bestämmelse skall gälla även för äldre äktenskap. Vidare går ham med på tillämpligheten på ällre äktenskap av bestämmelsen i d kap. 5 $ om rätten att genom domstol få en försumlig man att utgiva visst belopp i vissa perioder, om han försummat lämna hushållspengar. Ham går vidare med på att bestämmelsen 15 kap.</w:t>
        <w:br/>
        <w:br/>
        <w:t>Jag menar således, att den stränga principiella ståndpunkten redan övergivits av reservanten. Man skulle med anledning härav nästan kunna säga, att det i viss mån är en smaksak hur mycket man skall kunna tillåta av dylika modifikationer. Reservanten använde också uttrycket »stötanide», då han berörde vissa av dessa bestämmelser, som han ej ville vara med om. Smaken kan ju vara olika även bland ledamöterna i kammaren, och i en specialfråga som denna är det ofta svårt att bestämma sig. Till dem. som icke känna sig fullt säkra på huru de skola rösta, vill jag dock säga, att utskottets ståndpunkt i detta avseende överensstämmer med Kungl. Maj:ts och lagberedningens, och mot detta förslag har ingen invändning rests från lagrådets sida. Lagrådet skulle väl eljest hawva till en av sina huvudsakliga uppgifter att bromsa om det någon gång försökes att i oträngt :mål pressa in en ny lag på äldre rättsförhållanden.</w:t>
        <w:br/>
        <w:br/>
        <w:t>På grund av vad jag nu anfört, anser jag mig, herr talman, hava tillräckligt stöd för att yrka bifall till utskottets hemställan.</w:t>
        <w:br/>
        <w:br/>
        <w:t>Hava föräldrarna dessförinnan låtit barnet taga tjänst eller annat arbete, varigenom barnet blivit i stånd att försörja sig, äge barnet, sedan det fyllt femton år, själv uppsäga avtalet ävensom träffa avtal om annat arbete av liknande art. Avtal, som barnet sålunda träffat, äge föräldrarna häva, om det må anses erforderligt med hänsyn till barnets uppfostran eller välfärd. Sker det, äge barnet ej därefter den rätt att träffa arbetsavtal, som i detta stycke sägs.</w:t>
        <w:br/>
        <w:br/>
        <w:t xml:space="preserve">Son eller </w:t>
      </w:r>
      <w:r>
        <w:rPr>
          <w:b/>
        </w:rPr>
        <w:t>dotter²</w:t>
      </w:r>
      <w:r>
        <w:rPr>
          <w:b w:val="0"/>
        </w:rPr>
        <w:t>, som fyllt aderton år, må själv taga tjänst eller annan anställning att därmed försörja sig. Hava föräldrar låtit barn tidigare taga sådant arbete, äge barnet icke utan föräldrarnas sam-</w:t>
        <w:br/>
        <w:br/>
        <w:t>tycke uppsäga avtalet eller träffa avtal om annat arbete av liknande 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