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402</w:t>
      </w:r>
    </w:p>
    <w:p>
      <w:r>
        <w:rPr>
          <w:b/>
        </w:rPr>
        <w:t xml:space="preserve">Datum: </w:t>
      </w:r>
      <w:r>
        <w:t>1921-04-13</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Boberg (Första kammarens nationella parti, man)</w:t>
      </w:r>
    </w:p>
    <w:p>
      <w:r>
        <w:rPr>
          <w:b w:val="0"/>
        </w:rPr>
        <w:t>Herr greve och talman! Denna fråga är synnerligen grannlaga och allvarlig, och väl vore, om alla, som i dag gå att rösta i densamma, behandlade den med den hänsynsfullhet, som frågan kräver.</w:t>
        <w:br/>
        <w:br/>
        <w:t>Man kan vara ganska tveksam om vilken väg man här skall gå. Jag har följt denna frågas behandling, så gott jag kunnat, under många år, och jag var före kyrkomötets beslut av den övertygelsen, att det varit bäst, om ärkebiskopens förslag gått igenom vid kyrkomötet. Detta</w:t>
        <w:br/>
        <w:br/>
        <w:t>vilka under den tid de bliva begagnade, naturligtvis så småningom bliva sovrade, så att man kan av dem få in de livsdugliga och värderika men däremot få bort de andra.</w:t>
        <w:br/>
        <w:br/>
        <w:t>Nu blev inte detta förslag kyrkomötets beslut, utan kyrkomötet fattade ett annat beslut, nämligen att antaga det reviderade förslaget med något tillägg och någon ändring. Detta ändrade förslag ligger nu utarbetat hos Kungl. Maj:t. Jag förvånar mig verkligen över, att trenne kyrkoherdar i svenska kyrkan, vilka tillhöra denna kammare, nu velat vara med om att söka uppriva detta kyrkomötets beslut. Kyrkomötet är ju ändå kyrkans lagstiftande makt och representation, och man borde då vänta, att kyrkans tjänare först skulle böja sig inför denna auktoritet och icke motionsledes dra denna grannlaga fråga inför riksdagen, som ju inte är så lämpad att avgöra den, som kyrkomötet är. Ty kyrkomötet är särskilt valt för att behandla andliga och kyrkliga frågor. Jag undrar f. ö. hur många i denna kammare det är, som verkligen läst igenom psalmboksförslaget eller läst igenom tillägget och som sålunda på grund av kännedom därom kunna avgiva sin röst här i kväll.</w:t>
        <w:br/>
        <w:br/>
        <w:t xml:space="preserve">Det föredrag, som herr Sandegård höll här i början av debatten, var ju bra utarbetat. Det måste man säga. Han har ju också haft god tid på sig att göra det. Men det var dock, tyckte jag, något ytligt. De, som känna till, hur 1819 års psalmbok kom till och hur Wallin, som här förut är påpekat, behandlade en del psalmförfattare före honom, och den, som vet, vilken kritik 1819 års psalmbok rönte från sådana män som Samuel Ödmann m. fl., kan egentligen inte fästa sig så mycket vid de anmärkningar, som herr Sandegård nu framfört. Jag tror, att den kritik, som Wallin utövade mot de gamla psalmerna, var av en mycket mera radikal och ingående natur än den, som nu utövats av psalmbokskommittén gentemot de psalmer, som blivit utmönstrade ur 1819 års psalmbok såsom befunna alltför lätta. Och den kritik, som Wallins förslag rönte, var, kan man säga, ganska ihållig och skarp. Det dröjde ju också många år, innan den Wallinska psalmboken blev fullständigt antagen här i riket, i synnerhet i vissa landsändar, där de höllo den gamla psalmboken för att vara mycket bättre än den Wallinska, som vi nu med rätta skatta som ett verkligt mästerstycke. Jag är ingen språkkunnig man och har därför icke kunnat jämföra denna psalmbok annat än med våra </w:t>
      </w:r>
      <w:r>
        <w:rPr>
          <w:b/>
        </w:rPr>
        <w:t>systerkyrkors²</w:t>
      </w:r>
      <w:r>
        <w:rPr>
          <w:b w:val="0"/>
        </w:rPr>
        <w:t xml:space="preserve"> i våra skandinaviska grannländer, möjligen också med den engelska kyrkans. Men det får jag säga, att efter min uppfattning står den Wallinska psalmboken mycket högre än någon av dessa kyrkors. Dock har man ifråga om dessa psalmböcker, åtminstone gäller det den danska, varit mera modern, så att man tagit in en hel del sånger, som sjungas i de fria församlingarna här i landet. Dessa sånger äro ju av en lättare natur än psalmen. Jag tror också, att det skulle ha varit lyckligt, om ärkebiskopens förslag gått igenom, så att några fler av dessa sånger blivit intagna. Ty jag har varit med vid</w:t>
        <w:br/>
        <w:br/>
        <w:t>missionsmöten och andaktsstunder i kyrkor, då dels psalmer och dels Ang. kyrkodylika sånger sjungits, och jag har därvid märkt, att när en sång sjunmötets beslut gits, har liksom en annan stämning, en lättare, gladare stämning, kom- $sälinbok. mit fram. Därför tror jag, att man vid högmässogudstjänsterna kunnat (Forts.) använda den högtidliga, kärnfulla psalmen, medan man vid aftonsången</w:t>
        <w:br/>
        <w:br/>
        <w:t>och andaktsstunder mitt i veckan mycket väl kunnat använda den and-</w:t>
        <w:br/>
        <w:br/>
        <w:t>liga visan eller andliga sången och att detta skulle ha varit till gagn</w:t>
        <w:br/>
        <w:br/>
        <w:t>Nu säga motionärerna i sin motion, att detta förslag, som är fram- =. lagt, icke blivit mottaget vare sig av prästerna eller av lekmannaelementet inom kyrkan med någon vidare glädje. Ja, jag undrar, hur många av lekmännen, som egentligen haft tid och tillfälle att pröva detta.</w:t>
        <w:br/>
        <w:br/>
        <w:t>Herr Sandegård tillät sig säga, att psalmbokskommittén hade ”motat ut” en del av Wallins psalmer och infört andra, ”dödfödda”. Hur kan herr Sandegård säga så om psalmer, som icke blivit prövade? Det är ju att fälla en dom i förtid, och det står ju i Skriften: Dömen icke i förtid! Man skall väl pröva en sak först, och en psalm kan inte prövas, förrän den kommit ut i församlingarna och sjungits där. Då först blir det uppenbart, om psalmen är levande och innehållsrik eller om den är ”dödfödd”. Är den ”dödfödd”, går det inte att sätta liv i den, även om den får en bra melodi och man söker sjunga den aldrig så kraftigt. Men mycket beror på melodien, som både kan lyfta och tynga ned, beroende på dess art. De ”utmotade” Wallinska psalmerna utgöra ju ett ringa fåtal.</w:t>
        <w:br/>
        <w:br/>
        <w:t>För min del skulle jag, som sagt, ha önskat, att ärkebiskopens förslag gått igenom. Det hade kanske varit det allra bästa. Men när så inte skedde, utan kyrkomötet fattade ett annat beslut, tycker jag, att man nu bör böja sig för detta och anta den reviderade psalmboken. Där förekomma dock omkring 160 nya psalmer och sånger. Och de skola väl ändå i psalmboken införa ett nytt element, som utan tvivel kommer att ha ett upplivande och uppbyggligt inflytande i församlingarna. Det är dock 100 år, sedan Wallins psalmbok kom till, och det har väl ändå inträffat en del på dessa 100 år; det har kommit till mycket nytt, som behöver uttryck även i den andliga sången. Och jag tror, att de män, som ha haft detta arbete sig anförtrott, verkligen gjort sitt bästa för att sammanföra det som de ansett ypperst. Och jag är alldeles säker på, att om någon av dessa verkligt sakkunniga varit medlem av kammaren och fått stå upp här och svara herr Sandegård på hans kritik, skulle han lätteligen ha nedgjort den från början till slut. Ja, jag är djärv nog antaga, att det hade blivit en mycket lätt sak.</w:t>
        <w:br/>
        <w:br/>
        <w:t>Jag ber, herr talman, att få yrka bifall till utskottets hemställan.</w:t>
      </w:r>
    </w:p>
    <w:p>
      <w:pPr>
        <w:pStyle w:val="Heading2"/>
      </w:pPr>
      <w:r>
        <w:t>2. Ernst Klefbeck (Socialdemokraterna, man)</w:t>
      </w:r>
    </w:p>
    <w:p>
      <w:r>
        <w:rPr>
          <w:b w:val="0"/>
        </w:rPr>
        <w:t>Jag vill till att börja med uttala min förvåning över den ståndpunkt, den siste ärade talaren intog. Ty, såsom han upprepade gånger framhöll, ansåg han den Wallinska psalmboken vara den allra yppersta, som han över huvud taget kände till, och det</w:t>
        <w:br/>
        <w:br/>
        <w:t>några år tillbaka om samma psalmbok. Vidare säger han, att han helst hade velat gå på det förslag, som av ärkebiskopen framlades, nämligen den Wallinska psalmboken med ett tillägg. Men trots dessa utgångspunkter slutar han med att gå på det andra förslaget. Men det var nu inte detta jag egentligen ville säga.</w:t>
        <w:br/>
        <w:br/>
        <w:t>Jag will först uppehålla mig vid dessa upprepade försök att förneka riksdagen rättigheten att framställa sina önskningar till Kungl. Maj:t i en viktig fråga. Herr Ekman sade om den saken, att det anstår oss inte att här på ett lättvindigt sätt fatta beslut i en så viktig fråga. Därmed började han, och därmed slutade han. Jag vill då fästa uppmärksamheten vid att vi föreslå inte alls, att riksdagen skall fatta något beslut, utan vi hemställa helt vördsamt, att Kungl. Maj:t i denna utomordentligt viktiga fråga måtte dröja med sitt beslut och tills vidare inte företa någon ändring. Herr Ekman stöder då sin åsikt, att vi inte böra ingripa på detta område, därpå, att detta förslag är produkten av ett mycket, mycket samvetsgrant kommittéarbete och att detta förslag sedan har varit föremål för det mest omsorgsfulla och noggranna arbete inom kyrkomötet och dess delegationer, vilka ha granskat förslaget psalm för psalm. Ja, det skälet imponerar inte alls på mig åtminstone, ty det är ju detta, som är en av själva grunderna för hela vår kritik av det föreliggande förslaget, att det inte är framsprunget ur en levande diktarsjäl så, som man kan säga vara fallet med den Wallinska psalmboken, utan är emsprodukt av ett mycket samvetsgrant och långvarigt och troget arbete. På den vägen kommer man, enligt min uppfattning, aldrig till att få ett uttryck för själens allra djupaste tankar och stämningar.</w:t>
        <w:br/>
        <w:br/>
        <w:t>Men det allra märkvärdigaste är herr Ekmans påstående, att riksdagen inte bör ha någon rätt att göra sin mening gällande, emedan denna fråga är en livsfråga för vårt folk. Det är, som om han ville säga, att ifall vi här i landet skola bygga en liten banvaktsstuga i en avkrok av landet, då är detta något, som det tillkommer riksdagen att yttra sig om, men gäller det en utomordentligt viktig livsfråga, som berör flera eller några av vårt lands allra viktigaste andliga värden, då skulle vi inte ha rätt att yttra oss alls i den frågan. Jag vill bara påminna om att vi dock äro representanter för det svenska folket, och som sådana böra vi väl ha rätt att yttra oss också om det, som är en av detta folks livsfrågor. Det är ju så, att psalmen inte bara sjunges till uppbyggelse, att den studeras och läres i våra skolor, utan den har också en utomordentligt stor betydelse för hela folkets andliga fostran. Om man frågar människor, vad de ha för minnen av religionsundervisningen och vad de fått lära sig, kan man stundom till och med få höra, att de ha mer berörts av vad de fått möta i psalmboken än av vad de fått möta i själva bibeln. Det är ibland, som om bibelns heliga innehåll förde hjärtana närmare, när det föres fram, buret av en inspirerad, helgad sångare.</w:t>
        <w:br/>
        <w:br/>
        <w:t>Detta är sålunda, menar jag, en utomordentligt viktig och betydelse-</w:t>
        <w:br/>
        <w:br/>
        <w:t>full fråga, i vilken vi sålunda böra ha alldeles särskild rätt att få yttra Ang. kyrkooss. Och när herr Boberg säger, att vi borde böja oss för kyrkomötets mötets beslut beslut, så förstår jag inte alls det talet. Ty även om herr Sandegård psalmbok. och jag äro kyrkans tjänare, så ha vi väl rätt att ha vårt omdöme om = (Korts.) vad som för vårt kyrkofolk är gagneligt och hälsosamt. Om vi då komma till den övertygelsen, att den av kyrkomötet antagna psalmboken icke främjar kyrkolivet, åtminstone inte i den grad som den nu gällande psalmboken kan göra det, så anser jag det vara min plikt helt enkelt att göra vad jag kan för att rädda det bästa åt församlingen. Jag tycker rent ut sagt, att det är litet oförsynt att försöka tysta ner kritiken, och kan därför inte vara med om det. Och när sedan en högvis tidning i dag klandrar oss, därför att vi på bakvägar vilja göra om intet förslaget o. s. v., och påstår våra åtgärder vara grundlagsstridiga och så, för att riktigt dräpa oss, citerar en paragraf i regeringsformen, så får jag säga, att, hur högt en tidningsman än står över andra, vanliga dödliga, kunde jag inte återhålla ett ganska homeriskt löje, då jag läste detta. Hur lyder nämligen den paragraf, som skall vara avgörande för denna fråga enligt den visa tidningen? Jo, den lyder så här: ”Om tillsättning av prästerliga tjänster i församlingarna och den rätt, som därvid tillkommer konungen och församlingarna, stadgas i särskild lag, stiftad i den ordning 87 8 2 mom. föreskriver.” Mig påminner detta om den gamla historien: God dag — yxskaft.</w:t>
        <w:br/>
        <w:br/>
        <w:t>Med helt annan respekt skall jag nu gå att söka svara på de anmärkningar, som gjordes av utskottets ärade ordförande. Gentemot hans insikt i lagtolkning måste jag ju givet erkänna min ringhet. Jag är ju lekman på det området. Han anförde $ 90 regeringsformen, och enligt den skall under riksdagens prövning icke komma frågor om ämbetsoch tjänstemäns tilloch avsättande eller verkställigheten av någon lag, författning eller inrättning. Och han påpekade, hurusom denna paragraf just med den plats den har fått syftar tillbaka på $ 89. Varom handlar då denna? Jo, det, som i detta sammanhang kan ha något intresse, är följande: ”Riksdagen äge dock icke makt att i dessa mål annat eller mera besluta, än föreställningar och önskningar, att hos konungen anmälas.” Sålunda, vi ha rätt att anmäla önskningar och föreställningar hos konungen. ”Men”, säger Hagman, ”petitionerna få ej användas till avgivande, vare sig i form av föreställningar eller önskningar, av meningsyttringar rörande speciella regeringsåtgärder. Genom stadgandet i $ 90 har man nämligen velat förekomma varje försök att förnya sådana ingrepp i styrelsens verksamhet” etc. Ja, såvitt jag förstår, drabbar inte heller denna paragraf vårt åtgörande, ty vi ha icke velat på något sätt framställa någon meningsyttring rörande en speciell regeringsåtgärd. Regeringen har inte, mig veterligt, företagit någon åtgärd, och vi kunna ju då icke på något sätt komma i tillfälle att kritisera den, utan vi ha framställt ett önskemål i ett visst ärende, som för oss är av stor betydelse. Om jag inte tar alldeles fel, tror jag</w:t>
        <w:br/>
        <w:br/>
        <w:t>bär önskemål i rent administrativa ärenden och sålunda framställer önskemål i fråga om sådana ting, som en gång i världen, när det behagar Konungen, skola bli föremål för regeringsåtgärd. Om vi nu kunna framställa sådana önskemål i jämförelsevis obetydliga ärenden, synes det mig självklart, att man bör kunna få göra det i synnerligen viktiga frågor.</w:t>
        <w:br/>
        <w:br/>
        <w:t>De skäl, som för mig varit avgörande att gå med på motionen, som sålunda åsyftar att rädda vår gamla psalmbok, äro först och främst dessa omtalade, beklagliga och mångtaliga ändringar i den gamla Wallinska psalmboken, vilka för visso icke alla äro så obetydliga som herr Ekman ville göra gällande, utan som på ganska många ställen äro rätt sårande, ändringar, vilka sammanlagda äro av den art, att psalmboken icke längre blir något verk av Wallin. Hela den prägel och anda, som utmärker den Wallinska psalmboken, blir till stor del förflyktigad. Det personliga draget har försvunnit. En hel mängd gammaldags märgfulla uttryck för kristen fromhet ha fått vika, och i stället ha företagits en del mycket omotiverade ändringar. |</w:t>
        <w:br/>
        <w:br/>
        <w:t>Jag kan i detta sammanhang inte neka mig att anföra vad Gustav Sundbärg säger på ett ställe i ”Det svenska folklynnet”, där han anför, ”hurusom småsinnet och bristen på storslagenhet grasserat i vårt land, hur medelmåttorna städse vetat att hålla sig framme samt hur till följd härav Sveriges folks framstående män och dess stolta minnen blivit behandlade”. :</w:t>
        <w:br/>
        <w:br/>
        <w:t>Man har en känsla, när man lärt känna och älska den Wallinska psalmboken, att något sådant har ägt rum från dessa, för övrigt av mig personligen högt aktade och avhållna mäns sida, vilka dock ha haft den mänskliga bristen att icke ha varit vuxna det stora uppdraget att ge oss en annan psalmbok i stället för den Wallinska.</w:t>
        <w:br/>
        <w:br/>
        <w:t xml:space="preserve">Det andra skälet, som gör, att jag icke kan gå med på förslaget, är förekomsten av denna dubbla psalmbok, som nu skulle bli nödvändig och som visserligen enligt herr Ekmans förklaring mycket väl kan användas utan att vålla några svårigheter. Jag förstår det, om det gäller ett hovrättsråd eller en präst o. s. v., men för våra fromma </w:t>
      </w:r>
      <w:r>
        <w:rPr>
          <w:b/>
        </w:rPr>
        <w:t>kvinnor¹</w:t>
      </w:r>
      <w:r>
        <w:rPr>
          <w:b w:val="0"/>
        </w:rPr>
        <w:t xml:space="preserve"> och män ute i bygderna är det sannerligen inte lätt, med klen syn, som de ofta ha, att leta sig fram i de olika registren eller att finna en psalm, som de kanske sedan barndomen varit vana att slå upp på ett visst nummer.</w:t>
        <w:br/>
        <w:br/>
        <w:t>Som positiva förtjänster i förslaget framhöll herr Ekman, att från den Wallinska psalmboken allt värdefullt vore medtaget i den nya och att dessutom införts en stor del nya psalmer. Ja, jag medger, att kanske allt värdefullt är medtaget, men detta är kriarättat och förvanskat och återfinnes icke på den plats, där de fromma varit vana att finna det.</w:t>
        <w:br/>
        <w:br/>
        <w:t>Men vidare är det medtaget mycket nytt, som är värdefullt, och herr Ekman anförde en del synpunkter, som med det religiösa livets</w:t>
        <w:br/>
        <w:br/>
        <w:t>vidare utveckling har trängt fram, när det blivit nya områden, som Ang. kyrkokyrkan och den religiösa verksamheten omfattat och som krävt sina mötets beslut psalmer. Ja, jag är tacksam för det, för var enda sådan psalm, som psolmbok. har mött vart enda sådant nytt behov. Men detta behov tillfredsställes en- (Forts.) ligt min mening bättre på det sätt ärkebiskopen föreslagit, genom att till den gamla oförändrade psalmboken göres ett tillägg, utan att detta i någon mån behöver få en slags mindervärdig prägel, såsom herr Ekman ville göra gällande. Om en ny sång får nummer 501 eller om den får nummer 34, måtte väl för själva saken betyda detsamma, blott det, som jag i församlingssången vill sjunga ut, återfinnes i denna psalmbok. Sedan kommer för mig såsom mycket avgörande också det motta-</w:t>
        <w:br/>
        <w:br/>
        <w:t>gande, som kyrkomötets beslut har fått ute bland kyrkofolket. Jag har sedan riksdagens början och sedan motionen väcktes fått minst ett tjugutal skrivelser från landet runt, däri bekymrat kyrkfolk frambär varma önskningar om att riksdagen måtte låta dem få behålla sin gamla Wallinska psalmbok. Jag har bara fått en enda skrivelse i motsatt riktning, och det från en gammal, för övrigt mycket vördad präst, som är ständig deltagare i alla kyrkliga konferenser och alltid snäll och villig att säga ja och amen till allt vad där förekommer. Personligen har jag genom egen erfarenhet i min församling och genom vittnesbörd från andra församlingar gång på gång fått kännedom om, att detta förslag motses med synnerlig oro bland kyrkfolket i olika församlingar. En hel del präster och de flesta lärare äro också mycket tveksamma inför detta nya. Inom svenska akademien hava veterligen Heidenstam, Selma Lagerlöf, Afzelius, Karlfeldt och Schäck m. fl. uttalat sig för bibehållandet av vår gamla psalmbok. Och i kyrkomötet slutligen fanns det, såvitt jag kan erinra mig, icke en enda representant för elementarlärarna, för folkskollärarna eller, så vitt jag minnes, någon representativ ledamot av bondeklassen, som icke hade samma mening.</w:t>
        <w:br/>
        <w:br/>
        <w:t>Jag kan, herr talman, ej annat än på det varmaste yrka bifall till motionen. Jag gör det i den förvissningen, att, om detta skulle bli riksdagens beslut, detta både skulle hälsas med stor glädje ute i bygderna och även vara vår svenska kyrka och vårt folk till stor välsignelse.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402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