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1516</w:t>
      </w:r>
    </w:p>
    <w:p>
      <w:r>
        <w:rPr>
          <w:b/>
        </w:rPr>
        <w:t xml:space="preserve">Datum: </w:t>
      </w:r>
      <w:r>
        <w:t>1921-05-04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Starbäck (Lantmanna- och borgarepartiet inom andrakammaren, man)</w:t>
      </w:r>
    </w:p>
    <w:p>
      <w:r>
        <w:rPr>
          <w:b w:val="0"/>
        </w:rPr>
        <w:t>Herr talman, mina herrar! Det händer understundom, att man träffar på personer, som ha en rätt stark självkänsla och som föra i minnet ett ordstäv — ja. eftersom vi nu delvis hålla på med en nykterhetsdebatt, skulle jag vilja anföra detta gamla ordstäv med en viss förändring för att icke såra herrar förbudsvänner: när jag talar, är det rätt. Jag kan icke neka till, att när jag hörde herr Edéns anförande, fick jag den uppfattningen, att han tyckte så om sig själv. ”T y nog är det väl rätt ofta, herr</w:t>
        <w:br/>
        <w:br/>
        <w:t>talman, som vi här i kammaren få höra hänsyftningar från det ena</w:t>
        <w:br/>
        <w:br/>
        <w:t>partiet på det andras politiska förhållanden; och det kan icke heller hjälpas, att den ene talar litet enklare och kargare, under det den andre har en vises förmåga att svepa in sina meningar i ett slags akademisk polityr. När man t. ex. hörde debatten den 26 januari i år angående vilande förslag till grundlagsändringar, så sade herr Edén till herr Lindman: »Herr Lindman förklarade för sin del, att högern har "friare händer. Ja, mig förefaller det, som om åtskilliga av de händer, som nu förklaras vara mera fria, just äro avsedda att bliva friarehänder 1 sommar.»</w:t>
        <w:br/>
        <w:br/>
        <w:t>Nå ja, sådana där små beskyllningar får man smälta utan att ex cathedra bannlysa den, som så yttrar sig; och jag kunde icke finna, att herr Lindman tog sig så när, därför att herr Edén yttrade de orden till honom.</w:t>
        <w:br/>
        <w:br/>
        <w:t>Så kom ju turen till mig, och jag får vara glad, att min gamle vän Edén tillerkände mig åtminstone kroppslig pondus men skall icke sysselsätta mig med det uttrycket. Men trots min utan tvivel rätt avsevärda längd lovar jag att i den här debatten bliva betydligt kortare än herr Edén.</w:t>
        <w:br/>
        <w:br/>
        <w:t>Det är emellertid på det sättet — och det är icke att undra på — att när man försöker sätta sig in i denna fråga, som enligt min uppfattning är den betydelsefullaste författningsfråga, vi haft att behandla på många år, lika betydelsefull som alla de rösträttsfrågor, som riksdagen antagit, det ju blir ganska svårt för den arbetstyngda riksdagsmannen att sätta sig in i densamma så väl, som han skulle önska. Det är därför helt naturligt, att man icke kan framlägga sina synpunkter med samma pondus, som herr Edén gjorde. Men jag har därför till min stora glädje kommit till det resultatet, att jag först och främst, då jag sökte att klargöra för mig frågans innebörd, dess betydelse för vårt statsliv, fann, att jag kunde grunda min uppfattning på ett särdeles förträffligt, ja, utomordentligt väl gjort uttalande av herr Edén i folkomröstningskommittén, däri han undersöker, huruvida en grundlagsändring för införande av konsultativ folkomröstning är nödvändig. Han säger där — och jag hoppas, att jag icke skall bliva beskylld för att citera felaktigt eller för litet — å sidan 41:</w:t>
        <w:br/>
        <w:br/>
        <w:t>»Just därigenom, att en konsultativ folkomröstning utgör en viljeförklaring av folket såsom ett helt, officiellt organiserat för detta ändamål, blir omröstningen en ny faktor i själva statslivet, ett nytt institut i vår författning. Reellt betyder ett sådant nytt institut för omedelbart uttalande av folkets samlade vilja eller önskan i de frågor, som omröstningen gäller. en inskränkning i riksdagens hittillsvarande rätt att på alla områden av statslivet ensam företräda folket såsom helhet.»</w:t>
        <w:br/>
        <w:br/>
        <w:t>Vidare säger han på samma sida:</w:t>
        <w:br/>
        <w:br/>
        <w:t>»Men om också en sådan omröstning icke är statsrättsligt förpliktande i denna mening, så. blir den dock statsrättsligt avgörande såsom uttryck för folkets önskan eller vilja, på samma sätt som en skrivelse från riksdagen till Kungl. Maj:t med »föreställningar eller önskningar» i en viss riktning. Den innebär konstituerande av</w:t>
        <w:br/>
        <w:br/>
        <w:t>direkta viljeyttringar av folket självt vid riksdagens sida, låt vara viljeyttringar, som hava karaktären av önskningar, icke av beslut med bindande verkan. Det är härigenom som den konsultativa folkomröstningen griper in i riksdagens hittillsvarande rätt att ensam "representera svenska folket.»</w:t>
        <w:br/>
        <w:br/>
        <w:t xml:space="preserve">Man ser sålunda, huru folkomröstningskommitténs ordförande och huvudmannen vid denna motions framlämnande här på det allra starkaste förklarat, att den konsultativa folkomröstningen är så ingripande i det svenska statslivet, att den måste införas i grundlagen. Det är ju något rätt märkvärdigt, att man, som jag skulle vil- Ja säga, helt hux flux vill få fram en sådan grundlagsändring, som här ifrågasättes. Jag vägrar gå in på, att behovet av en sådan grundlagsändring verkligen är manifesterat. Det är ju knappast från någon annan grupp av svenska medborgare, som man framställt kravet på sådan konsultativ folkomröstning, än från extremt nykterhetshåll. Om vi tänka på de grundlagsfrågor, som vi under de senaste åren haft före och som nu blivit slutgiltigt stadfästa, om vi tänka t. ex. på </w:t>
      </w:r>
      <w:r>
        <w:rPr>
          <w:b/>
        </w:rPr>
        <w:t>kvinnorösträtten¹</w:t>
      </w:r>
      <w:r>
        <w:rPr>
          <w:b w:val="0"/>
        </w:rPr>
        <w:t xml:space="preserve">, så finna vi, huru den kämpat sig fram steg för steg. Huru många gånger har icke kravet på </w:t>
      </w:r>
      <w:r>
        <w:rPr>
          <w:b/>
        </w:rPr>
        <w:t>kvinnans¹</w:t>
      </w:r>
      <w:r>
        <w:rPr>
          <w:b w:val="0"/>
        </w:rPr>
        <w:t xml:space="preserve"> rösträtt avvisats, därför att man vägrat erkänna, att behovet därav var manifesterat. Och det har visst icke alltid varit så, att högern ensam ställt sig i opposition mot </w:t>
      </w:r>
      <w:r>
        <w:rPr>
          <w:b/>
        </w:rPr>
        <w:t>kvinnans¹</w:t>
      </w:r>
      <w:r>
        <w:rPr>
          <w:b w:val="0"/>
        </w:rPr>
        <w:t xml:space="preserve"> rösträtt, utan i början av århundradet sades gång efter annan ifrån från ledande liberalt håll, att först skulle männens rösträttsfråga lösas, innan man övergick att lösa </w:t>
      </w:r>
      <w:r>
        <w:rPr>
          <w:b/>
        </w:rPr>
        <w:t>kvinnans¹</w:t>
      </w:r>
      <w:r>
        <w:rPr>
          <w:b w:val="0"/>
        </w:rPr>
        <w:t>. Över huvud taget har jag den uppfattningen, att riksdagen har gått särdeles varsamt fram, när det har gällt att förändra våra grundlagar, och man kan omöjligen säga annat, än att det är på sätt och vis ett språng i det okända, som vi stå i begrepp att taga — och ett djärvt sådant språng — då man på grundvalen av en enda fråga, som knappast kan sägas vara aktuell på samma sätt som förr, söker vidtaga en sådan grundlagsändring.</w:t>
        <w:br/>
        <w:br/>
        <w:t>Denna min tvekan stärkes i allra högsta grad — det får herr Edén förlåta mig — vid det förhållandet, att det är på enskilda motionärers initiativ, som grundlagsändringen skall äga rum. Nog är det väl i alla fall ganska märkvärdigt, att man här icke frågar efter, vad regeringen har att säga. Jag måste i detta fall fullständigt ord för ord instämma med herr Lindman. Det är klart, att hade här suttit en parlamentarisk regering, så hade det gått utmärkt, ja, t. o. m. om den De Geerska regeringen suttit kvar, så hade vi kanske fått en proposition i samma syfte som motionerna. Men så blev det regeringsskifte, och så ha vi icke fått någon sådan proposition. Detta innebär väl ett moment till ytterligare varsamhet, ty något måste väl ligga till grund för att regeringen ändrat mening, om det endast skulle vara på grund av statsministerskiftet. Några skäl för att regeringen icke framlagt en sådan proposition måste väl finnas, och nog hade detta krav stått på en helt annan grund, om det haft stöd av en regeringsproposition — det är mig omöjligt att förstå annat. Det må nu så vara, att en gång förslaget om städernas vingklippning gick</w:t>
        <w:br/>
        <w:br/>
        <w:t>igenom på framställning av enskilda motionärer och antogs som vi-</w:t>
        <w:br/>
        <w:br/>
        <w:t>Jande grundlagsförslag och sedan grundlagsfäst. Men om detta hänt en gång, så vet jag icke, om det kan tagas till intäkt för att vi skulle söra på samma sätt nu, i synnerhet som denna städernas vingklippning visserligen var mycket genomgripande och ingrep i städernas representationsrätt, men det var ett förslag av helt annan art än det, som nu ligger före, vilket — såsom herr Edén sagt — betydligt och djupt ingriper i hela vårt statsliv.</w:t>
        <w:br/>
        <w:br/>
        <w:t>Nu har också från reservanternas och herr Lindmans sida framhållits, att riksdagens begäran om en allsidig utredning, en utredning om både den konsultativa och den decisiva omröstningen, icke har villfarits. Och anhängarna av den konsultativa omröstningen säga, att detta betyder ingenting, därför att den decisiva och den konsultativa omröstningen äro så absolut olika. I samband därmed har man pekat på utvecklingen av folkomröstningen inom främmande länder, och jag skulle vilja erinra om vad herr Edén säger i kommittébetänkandet på sidan 32:</w:t>
        <w:br/>
        <w:br/>
        <w:t>» Vad sålunda blivit anfört om den konsultativa folkomröstningens konstitutionella läge i främmande länder bör vara ägnat att bestyrka, att från dessa länder icke någon verklig ledning är att hämta för behandlingen av motsvarande problem i vårt land.»</w:t>
        <w:br/>
        <w:br/>
        <w:t>Detta förefaller mig vara riktigt yttrat. Under sådana förhållanden förstår jag icke, att det tjänar mycket till att upptaga kammarens tid med att hålla någon längre oration om dessa förhållanden i främmande länder, de må ligga närmare eller fjärmare oss. Att de konsultativa och decisiva folkomröstningarna icke äro så alldeles starkt åtskilda, det framgår av åtskilliga förhållanden, och jag skall strax komma till dem. Men jag ber att återigen — jag tror för sista gången — få åberopa vad herr Edén uttalat i sitt meromnämnda yttrande: »Man finner, huru svävande gränsen mellan konsultativ och decisiv folkomröstning kan bliva redam i själva frågeställningen, när fasta regler i grundlagarna saknas», o. s. v. Icke minst det norska exemplet visar, »huru nära till hands det kan ligga för dem, som därav ha intresse att söka utnyttja även en konsultativ folkomröstning såsom i realiteten, om ej i formen, avgörande.»</w:t>
        <w:br/>
        <w:br/>
        <w:t>Alltså, den konsultativa omröstningen kan i realiteten lätt övergå att bliva ett vad man kallar imperativt mandat, och vad vill man göra för att hindra detta? Jo, man skall införa fasta regler i grundlagarna och därigenom skall man bygga en mur mot missbruk av den konsultativa omröstningen. På detta sätt skall man skydda sig mot det imperativa mandatet. Om då, visserligen genom en av riksdag och Konung gemensamt stiftad lag, en fråga hänskjutes till konsultativ omröstning och folket uttalar sin mening med ett stort antal röstande och stor majoritet, tror man icke, att detta kommer att inverka på representationen, fastän det är på grund av grundlagsregler som folkomröstningen ägt rum? Jag tror, att det blir att bygga en mur av spindelväv för att bevara en skatt. Det blir icke något hinder mot att attacker företagas mot riksdagens uteslutande representationsrätt, vilka mycket lätt kunna utföras. Och om man speciellt studerar vad</w:t>
        <w:br/>
        <w:br/>
        <w:t>Han säger:</w:t>
        <w:br/>
        <w:br/>
        <w:t>»Då det framhålles, att folket i realiteten får avgörandet, även om detta formellt stannar hos Konung och riksdag, så innehåller ett dylikt påstående en god portion sanning, som icke kan bestridas. Naturligtvis behöver det ej alltid förhålla sig så. Sådana fall kunna inträffa, då omröstningsfrågans art och den politiska situationen i övrigt tillförsäkra statsmakterna en även reellt fri avgöranderätt. Men särskilt om man tänker sig en mera utvecklad praxis med konsultativa omröstningar, finnes nog fog för antagandet, att folkets meningsyttringar i verkligheten ofta bli avgörande. Erfarenheterna utomlands tala för ett sådant antagande. Faktiskt kan sålunda det representativa systemet i sitt gamla skick på denna väg komma att undergå en mer eller mindre genomgripande ombildning.»</w:t>
        <w:br/>
        <w:br/>
        <w:t>Jag får säga, att sedan man läst igenom detta kommittébetänkande och särskilt studerat herr Edéns uttalande inuti texten, väntade man sig en helt annan konklusion av det hela. Man väntade sig, att herr Edén skulle ställa sig på deras sida, som icke vilja vara med om införande av konsultativ omröstning. Men i stället finner man till sin häpnad, som jag nyss nämnde, att han vill, att ett sådant här institut skall bliva grundlagsfäst, ty därigenom skulle man skyddas för allt missbruk. Därigenom skulle för all framtid fastslås, att det icke behövde bliva någon fara för att — såsom herr Edén uttryckte sig — detta skulle bliva någon vardagsmat, utan att endast i undantagsfall frågor komme att hänskjutas till folkomröstning. Jag vågar icke ha den fasta förhoppningen på den svenska riksdagen, att den kommer att stå stark och hålla sin hand tungt över detta nya institut. Ty folkopinionen kan — som här säges — redan komma att verka utan folkomröstning, och om den kan nå ett sådant vapen som folkomröstningen, så undrar jag, om detta icke kommer att verka så på åtskilliga av folkets representanter, att de icke kunna undgå att gång efter annan känna: vi ha folkomröstningen över oss — det är bäst att gå till folkomröstningen, så slippa vi ansvaret. Det gäller, huruvida den svenska riksdagen skall behålla den känslan, som den på grund av urgammal hävd djupt rotade bestämmelsen i författningen skapat, att den enbart är svenska folkets representation och därmed också, att det är den ensam, som har att bära ansvaret i riksviktiga frågor. Det är den frågan som i dag ställes till andra kammaren och jag kan icke neka till att det vore att handla betydligt trognare mot all historisk tradition i vårt land och betydligt värdigare att svaret på den frågan bleve ja. Detta ansvar skola vi behålla. Svenska riksdagen skall fortfarande representera det svenska folket och bör då icke taga detta språng i det okända, ut i mörkret, vars konsekvenser vi icke känna.</w:t>
        <w:br/>
        <w:br/>
        <w:t>Nu hade herr Edén den vänligheten att erinra mig om mina föregåenden i avseende på folkomröstningen, och han hade ingen anledning tro att jag ändrat mening. Nå ja, för all del, det tror jag icke att jag har. Men skulle jag ha ändrat mening, så är jag karl att medgiva det. Herr Edén har också ändrat mening, om jag minnes rätt. Jag tillhörde i min ungdom föreningen Verdandi, och då var han av</w:t>
        <w:br/>
        <w:br/>
        <w:t>annan mening, så att det kan ju spela lika högt. Nå ja, nu ha vi bytt om roller, men vi böra ju ha rätt att gå dit vår övertygelse pekar.</w:t>
        <w:br/>
        <w:br/>
        <w:t>Jag har den starka känslan — jag skall icke mycket yttra mig om den decisiva folkomröstningen — att dessa båda, den konsultativa omröstningen och den decisiva, gå över i varandra, och därför bör hela denna fråga ligga före på en enda gång, så att man skall kunna taga verklig ställning till detta mycket invecklade problem. Men dessutom vill jag säga angående den decisiva omröstningen, sådan den framträtt i herr Staaffs motion 1908, om jag minns rätt, och även senare, att dess raison d'&amp;tre var ett annat då. Då stod ofta första kammaren mot andra kammaren i de olika reformkraven, och man hoppades att få en decisiv folkomröstning som ett skiljedomsinstitut. Dessutom är den decisiva omröstningen av den beskaffenheten, åtminstone som institutet är format i främmande länder, att den kan utgöra ett skydd för minoritetens rätt. Minoriteten kan vädja till folket, ett visst antal röstberättigade medborgare kunna framkalla decisivt referendum. Det är sålunda icke alls säkert, att av den omständigheten, att man är mot den konsultativa folkomröstningen, skulle följa såsom ett korollarium, att man icke vill vara med om den decisiva. Det vill jag på det bestämdaste påstå.</w:t>
        <w:br/>
        <w:br/>
        <w:t>Det har här talats så mycket om oklarheten hos reservanterna och mera sådant och detta särskilt i samband med vad jag anfört. Jag skulle vilja säga: om det är så, då ligger felet hos de herrar, som bjudit oss denna särskilda form av folkomröstning och icke velat tilllåta oss att på en gång taga hela problemet i skärskådande. Huru kan det vara möjligt, som herr Edén tycks anse — det kan hända, jag misstager mig, men jag tror det icke — att reservanterna, som mycket väl kunna divergera i sin uppfattning om det decisiva referendum, skola skriva och angiva sin ställning till denna fråga, då den icke föreligger och då man icke vet, huru kommittén skulle utforma ett förslag till decisivt referendum, om man komme att besluta att ett sådant förslag skulle föreläggas riksdagen. Kommittén säger, att den absolut icke tagit ställning till det decisiva referendum i sitt betänkande, och det göra icke heller reservanterna. Det kan hända — ehuru jag icke vill svära på det — att reservationen återspeglar just det, att den ene har sympatier och den andra har icke sympatier för den decisiva omröstningen, men detta är i sådant fall den naturligaste sak i världen.</w:t>
        <w:br/>
        <w:br/>
        <w:t>Så är det den där historien, att man undrat över det anförda exemplet i reservationen, där man gjort det antagandet, att endast 37 procent röstande skulle ha infunnit sig vid urnorna. Reservanterna fråga: nå, de som suttit hemma — vilket avseende skall man fästa vid dem? Dagens Nyheter i går och herr Edén i dag säga: dem fäster man icke något avseende vid. De ha visat sig tillhöra de likgiltiga, som icke ha någon mening i frågan, och då bryr man sig icke om dem.</w:t>
        <w:br/>
        <w:br/>
        <w:t>Ja men, mina herrar, nog är det ett egendomligt sätt att resonera. En fråga av utomordentlig vikt har så länge dryftats, att alla böra ha redan på den, och man bestämmer sig för folkomröstning.</w:t>
        <w:br/>
        <w:br/>
        <w:t>Så kommer den tillbaka, men endast 37 procent av de röstberättigade ha yttrat sig om den, och så anser man, att dem som suttit hemma behöver ingen bry sig om. Detta är verkligen ett sätt att påstå, att man skapar en vederhäftig och tillräckligt upplysande folkopinion, som jag för min del icke är vidare förtjust i.</w:t>
        <w:br/>
        <w:br/>
        <w:t>Det är över huvud taget hela massor eller ganska många av de frågor, som röra denna folkomröstning, som icke klargjorts ens inom kommittén. Om man läser de sista sidorna i kommittébetänkandet och studerar dem, så finner man, huru vagt allt förefaller, när man talar om omröstningsinstitutet i fråga. Och detta får en särskild betydelse, när det gäller att utreda sådana frågor som »Rätt att deltaga i folkomröstning», »Begränsning av frågor, i vilka folkomröstning kan föreslås», » Frågeställningen vid omröstningarna», »Sättet och tiden = för omröstningen», »Okjektiv upplysning vid omröstningen» 0. s. v. Ofta förekomma sådana uttryck som: »Inom kommittén har ifrågasatts», »kommittén har tänkt sig» 0. d.</w:t>
        <w:br/>
        <w:br/>
        <w:t>Det är därför också, som man har svårt att riktigt se det här konsultativa omröstningsinstitutet på ett sådant sätt, som det en gång kommer att framträda i verkligheten. Jag får verkligen säga det, att man har en känsla utav att det är någonting, som saknas vid frågans läggande inför riksdagen. Nu vet jag väl, att regeringen brukar ju inte i grundlagsfrågor vända sig till myndigheterna, utställa sådana förslag till deras hörande, men här inkluderar den föreslagna grundlagsändringen en vanlig lag: hur den skall formas, dess räckvidd, frågeställningen, hur den skall se ut i det nu föreliggande fallet, allt detta svävar man i fullständig okunnighet om. Det hade utan tvivel varit värdefullt, om de lagberedande myndigheterna i detta fall haft möjlighet att yttra sig och riksdagen fått kännedom om dessa yttranden.</w:t>
        <w:br/>
        <w:br/>
        <w:t>Herr talman! Jag skall icke förlänga debatten — det kan ju hända, att jag blir uppkallad en gång till, om det vill sig väl — ty efter herr Lindmans stora anförande i början av debatten har Jag icke mycket mer att tillägga, ehuruväl Jag velat klargöra min egen ståndpunkt.</w:t>
        <w:br/>
        <w:br/>
        <w:t>Men dock till sist en liten politisk slutspurt så att säga. Herr Edén yttrade, som jag tror, i Uppsala, då han började förra årets valkampanj, att vi ha nu marscherat de sista åren med alltför rask takt — jag minns icke precis orden, men han menade i allt fall detta — så att nu tyckte han det kunde vara skäl i att taga på stället vila. Jag vill då fråga herr talmannen och er, mina herrar: är detta att nu här kasta fram denna långa räcka av omröstningsfrågor utan tillräcklig föregående utredning verkligen att låta oss få något på stället vila. Jag tycker tvärtom, att det öppnar sig för oss en särskild form av hetsig och otrevlig agitation, som vi kunde fått oss besparad. Det är verkligen nästan, som om det vore en trött och nervös människa, som jagar efter nya sensationer för att tillfredsställa sig och andra, som förefalla ännu tröttare.</w:t>
        <w:br/>
        <w:br/>
        <w:t>Jag ber, herr talman, att få yrka bifall till den av herr von Geijer vid betänkandet fogade reservationen.</w:t>
      </w:r>
    </w:p>
    <w:p>
      <w:pPr>
        <w:pStyle w:val="Heading2"/>
      </w:pPr>
      <w:r>
        <w:t>2. Ivar Vennerström (Socialdemokraterna, man)</w:t>
      </w:r>
    </w:p>
    <w:p>
      <w:r>
        <w:rPr>
          <w:b w:val="0"/>
        </w:rPr>
        <w:t>Herr förste vice talman, mina herrar! Herr Lindman fällde i sitt anförande det uttrycket, att utskottets betänkande liknade ett korthus, och herr Lindman tillade, att det skulle vara tämligen lätt att blåsa omkull detsamma, och herr Lindman gjorde också vad han själv möjligen kunde för att klåsa omkull korthuset i fråga. Men gentemot herr Lindmans försök vill jag i alla fall säga det, att det bräckliga korthuset står ännu i denna stund på ganska väl timrade grundvalar.</w:t>
        <w:br/>
        <w:br/>
        <w:t>Sedan kom även herr Starbäck och hjälpte till, herr Starbäck med sitt synnerligen manliga sångarbröst, men även det blåsvädret tror jag utskottets betänkande härdar ut, ehuru jag måste för min del säga, att jag finner det visserligen inte märkligt men dock anmärkningsvärt att annotera, att samme man, som förut varit med att lägga grundvalarna till just denna författningsbyggnad, skall nu i andra kammaren vara den främste att riva ned och blåsa omkull huset i fråga.</w:t>
        <w:br/>
        <w:br/>
        <w:t xml:space="preserve">Sedan vill jag till herr Lindman säga en sak till. Han klandrade kommittén i fråga, därför att den varit för snabb i vändningarna, den hade arbetat blott 48 dagar för att utarbeta sitt betänkande. Jag har hört många invändningar från herr Lindmans sida, men aldrig någonsin, att man kan vara för snabb i vändningarna. Detta kommer nu från samme herr Lindman, som på senaste tiderna i andra kammaren varit den främste kämpen för att döda den stora draken med kommittéväsendet, han som jämt och ständigt klagat över de många, långa och dyrbara kommittéerna, de som arbeta alltför långsamt. Att då få höra, att det är en synnerligen stor försyndelse, att en kommitté arbetar så snabbt och så billigt för staten som möjligt, det är väl ändå, herr Lindman, att slå sig på sin egen mun. I det fallet vill jag fråga herr Lindman såsom kommittéledamot: hur i all världen skall man bära sig åt för att göra herr Lindman till lags? Arbetar man ett eller två år, så är det fel, och håller man på endast några månader och arbetar snabbt, så är det också fel. Herr Lindman förefaller mig ombytlig som ett aprilväder eller nyckfull som en hysterisk </w:t>
      </w:r>
      <w:r>
        <w:rPr>
          <w:b/>
        </w:rPr>
        <w:t>kvinna¹</w:t>
      </w:r>
      <w:r>
        <w:rPr>
          <w:b w:val="0"/>
        </w:rPr>
        <w:t>.</w:t>
        <w:br/>
        <w:br/>
        <w:t>Jag vill inte hänga upp mig på de många formella skälen, att man skall taga frågan i hela dess vidd, utan jag vill säga herr Lindman min ärliga övertygelse, och det är, att de formella skäl, som herr Lindman och även herr Starbäck framhöllo, endast äro s. k. svepskäl. Nu hänger man upp sig på de skälen, men det märks synnerligen väl, att rent principiellt går herr Lindman mot varje tanke på omröstning, och även herr Starbäck av dags dato går mot all tanke på varje form av omröstning. |</w:t>
        <w:br/>
        <w:br/>
        <w:t>Om man läser reservanternas utlåtande, så slår det en genast, att metoden är den: först skola vi dra ett likhetstecken mellan den konsultativa och den decisiva omröstningen, se'n slå vi fast, att den decisiva är en viljeyttring, som skär igenom hela representationssystemet, och sedan man kommit så långt, är man framme vid frågan om</w:t>
        <w:br/>
        <w:br/>
        <w:t>det imperativa mandatet, d. v. s. man ställer sig rent principiellt som motståndare till varje tanke på folkomröstning utan undantag. Är det verkligen så, att herrar reservanter gå emot denna omröstning, därför att den skär igenom representationssystemet, då måste ni också med större skärpa gå emot en decisiv omröstning, därför att den ännu mera skär igenom systemet, och ni måste med ännu större skärpa gå emot folkinitiativet, därför att det ännu mycket mer skär igenom folkrepresentationssystemet. Jag vill för min del slå fast, att herrar reservanter inta en förhandsställning mot hela frågan i hela dess vidd, och om riksdagen keslutar i den riktningen, så blir det beslutet prejudicerande för framtiden.</w:t>
        <w:br/>
        <w:br/>
        <w:t xml:space="preserve">Sedan har här gent emot utskottet sagts, att om man följer utskottets förslag, prejudicerar man frågans senare behandling. Jag slår fast, att det påståendet är fullkomligt osant. Kommittén har energiskt sagt ifrån, att man förbehåller sig fullkomligt fri prövning, när man sedan kommer att taga ställning till frågan i hela dess vidd. Motionärerna understryka med skärpa samma synpunkter, utskottet understryker samma synpunkter och har sagt ifrån, att om vi gå med på den konsultativa emröstningen, så är frågan för övrigt fullkomligt öppen, och vi ha helt och hållet fria händer att sedan göra med den frågan, hur vi själva behaga. Men i alla fall säger herr Lindman, att om man går med utskottet, så fattar man ett prejudicerande beslut, man tar en förhandsställning till hela frågan. Jag måste då säga herr Lindman det, att herr Lindman påminner om den gamla bekanta gumman, »käringen mot strömmen», som sade »klippt», klippt va” de”, klippt va” de”, det gick icke att inverka på </w:t>
      </w:r>
      <w:r>
        <w:rPr>
          <w:b/>
        </w:rPr>
        <w:t>henne²</w:t>
      </w:r>
      <w:r>
        <w:rPr>
          <w:b w:val="0"/>
        </w:rPr>
        <w:t xml:space="preserve"> med vilket argument som man än kom med. Jag vill ännu en gång hävda, att alla, som i det fallet yttrat sig, ha bestämt sagt ifrån, att vi förbehålla oss att fritt pröva frågan i hela dess vidd. Jag förstår icke, hur herr Lindman med fog kan säga, att det gör ni inte, utan ni går på helt andra vägar, ni har från er sida vänt upp och ned på det hela.</w:t>
        <w:br/>
        <w:br/>
        <w:t>Det är en motsättning mellan utskottets förslag och reservanternas förslag. Om man följer reservanternas mening, det är då, som man från första och andra kammarens sida tar förhandsställning till problemet i hela dess vidd, man tar avstånd från hela principen och man prejudicerar frågans senare behandling. Men om man följer utskottet, då genomför man visserligen principen för denna gång, men för övrigt tar man ingen förhandsställning till frågan i hela dess vidd, man fattar intet prejudicerande beslut, och frågan står för övrigt fullständigt öppen, så att första kammaren och ardra kammaren ha full frihet att pröva problemet i alla de övriga delar, som finnas kvar.</w:t>
        <w:br/>
        <w:br/>
        <w:t>Sedan kommer man till frågan om det förfärliga imperativa mandatet, vilket är det spöke. som man viftar med ständigt och jämt. När det var fråga om offentlig kandidatur till riksdagen, då tog man fram det imperativa mandatet, likaså när det var fråga om öppen omröstning i riksdagen, och likaså nu, när det är fråga om folkomröstningen tar man också fram det imperativa mandatet. Det</w:t>
        <w:br/>
        <w:br/>
        <w:t>förefaller, som om herrarna på den sidan ville måla hin på väggen för att sedan lättare kunna piska honom.</w:t>
        <w:br/>
        <w:br/>
        <w:t>Jag erkänner för min del öppet och ärligt, att självfallet är en felkomröstning en mycket betydande viljeyttring, och jag erkänner lika öppet och ärligt, att den givetvis i hög grad kommer att påverka riksdagens senare beslut, ty i annat fall är det ju fullständigt meningslöst att över huvud taget anordna en folkomröstning. Det är alldeles givet, att den skall inverka, det är självfallet, men å andra sidan vill jag bestämt säga ifrån, att det kan inte vara tal om, att en sådan omröstning är för var och en av kammarens ledamöter att fatta såsom ett imperativt mandat, en befallning, som var och en för sin del utan vidare måste följa. I det fallet kommer säkerligen varje ledamot av första, andra kammaren, att i övrigt ta ställning till den frågan tämligen olika. beroende på sin egen ställning till demokratiens grundproblem. Är man demokrat, så är det självklart, att man i sådant fall tar största möjliga hänsyn till folkviljans krav. Är man däremot icke demokrat, och det finns många sådana på andra kammarens bänkar, tar man minsta möjliga hänsyn härtill och låter sig icke befallas av folkviljan. För min del har jag den tanken, att folkets vilja skall vara gällande lag i vårt land, varför jag kommer att taga största möjliga hänsyn till folkets majoritetsvilja även i denna fråga. Men herr Starbäck, som förmodligen i sin nya skepelse erkänner sanningen av Ibsens gamla ord om, att det är minoriteten, som har rätt, är nog den förste, som vägrar att lyssna till rådet eller, som han kallar det, befallningen från folkviljans sida. Den herr Starbäck, som en gång i tiden var en imponerande prydnad för gävlebänken och då principiellt erkände folkomröstningen och var halvt revolutionär, samma herr Starbäck, som nu är en prydnad för Stockholmsbänken och principiellt går mot folkomröstningen samt spelar an på historiska traditioner, kommer allra minst i förbudsfrågan, där man träffar hans innersta livsnerv, att taga någon hänsyn till folkets vilja, nota bene om folkviljan går på förbud.</w:t>
        <w:br/>
        <w:br/>
        <w:t>Herr Lindman var inne på det s. k. motivkomplexet. Han idisslade det ordet ganska mycket, och jag kan icke hjälpa, att han måste få det i sig en gång till. Han citerade utskottets betänkande synnerligen underligt, då han sade, att man här ville ha en folkomröstning, ehuru den utgjorde endast ett litet obetydligt led i motivkomplexet. När man slår upp betänkandet, står där, att folkets uppfattning »utgör ett synnerligen betydelsefullt led i det motivkomplex» etc. Jag måste säga, att herr Lindman citerar utskottet som en viss något mörk potentat brukar citera bibeln. Men jag vill för min del gå ännu längre och säga, att folkopinionen i förbudsfrågan är icke blott ett betydelsefullt utan det mest viktiga av alla led i motivkomplexet. Jag erkänner, att gäller det den frågan, skulle jag som medlem av riksdagen icke djärvas deltaga i ett beslut härom, ehuru jag själv är förbudsvän, ifall jag icke genom en föregående folkomröstning har full klarhet om, hur folkstämningen ligger i den frågan, ty möjlighet att skapa och upprätthålla förbudet beror</w:t>
        <w:br/>
        <w:br/>
        <w:t>på, om folket självt kan mobiliseras till förmån för förbudet. Därför är utrönandet av folkstämningen en nödvändig förutsättning för att man skall våga sig på att genomföra en sådan lagstiftning. Om det blir en majoritet på 51 eller 52 4, anser jag, att den är för liten för att därpå bygga ett förbud. Men om 60 eller 70 4 uttala sig för förbudet, anser jag, att grundvalen är så stark, att på densamma skall kunna timras ett allmänt alkoholförbud. Om jag utgår från mig själv, är läget sådant, att jag icke fattar omröstningsresultatet som en kategorisk befallning utan förbehåller mig att pröva i varje särskilt fall, hur det skall tolkas, för att man skall nå det bästa möjliga.</w:t>
        <w:br/>
        <w:br/>
        <w:t>Sedan har herr Lindman talat om, att man med ett sådant beslut skulle genomföra en parlamentets abdikation. Jag tror icke, att det ordet är mera svenskt än utskottets »motivkomplex», men låt gå för det. Om herr Lindman är med på herr Reuterskiölds synnerligen geniala tanke, att Konungen på administrativ väg skulle anställa folkomröstning, anser herr Lindman då, att ifall Konungen förordnar om en sådan, det innebär hans abdikation? J ag tror icke, att herr Lindman vill hävda den meningen, att Konungen därigenom låter avsätta sig själv. Hur kan man då säga, att, om riksdagen arrangerar en folkomröstning, den därigenom själv abdikerar? Det förefaller, som om herr Lindman borde gå igenom en kurs i enklare logik för att få det hela att på den punkten stämma ihop. Nej, det är icke alls fråga om abdikation, det är fråga om, som utskottet säger, ett närmande mellan folket och representationen. Det är fråga om en uppmjukning av representationsformen, det är sant. Det är fråga om broslagning mellan folk och representation. J ag förstår, att herr Lindman med sin gamla anti-demokratiska natur icke vill vara med om någon broslagning, men det förefaller mig, att andra kammaren, där ändå majoriteten är av demokratiskt kynne, ehuru alla skola veta, att det i vissa fall är svårt att märka demokratien Jast nu, skulle vara villig slå de broarna från folket till representationen, som jag tror för framtiden skulle vara av betydande värde.</w:t>
        <w:br/>
        <w:br/>
        <w:t>För att lämna de här konstruktionerna om imperativt mandat 0. 8. v. och gå till de verkliga sakskälen så sade herr Lindman, att det finns inga sakskäl. Jag vill då fråga, om man inte kan säga, att detta spörsmål under tidernas lopp genom David Bergströms motion, genom Staaffs motion, genom Lindhagens motion, genom mina motioner och genom Clasons motion i första kammaren nått fram till en aktualitet, som visar, att här föreligger ett verkligt behov. Herr Lindman har talat nonchalant om förbudsfrågan, och herr Starbäck följde honom härutinnan. För dessa herrar är detta en liten fråga, och herr Starbäck talade rent av om, att man ville göra 1 sensation. Nej, det är en verklig livsfråga för stora delar av Sveriges folk, och jag tror, att inom de djupa leden, som prövat vad den frågan betyder, behovet av folkomröstning är så stort, att det skall taga sig vägar, även om herr Lindman kan rycka med sig andra kammaren och förmå den att fälla denna fråga. Ett sakskäl ligger däri, att det</w:t>
        <w:br/>
        <w:br/>
        <w:t>är nödvändigt, att en så viktig fråga som förbudsfrågan isoleras ur komplexet av partifrågor.</w:t>
        <w:br/>
        <w:br/>
        <w:t>Herr Lindman talade om, att vi ha tillräckligt uttryck för folkmeningen i valen. Men då vill jag påminna herrarna på högersidan, att ni många gånger klagat över, att man vid valen blandar ihop de olika frågorna. Hur var det 1914, när riksdagen upplöstes och vi gingo till val på militärfrågan? Då klagade herrarna över, att man vävde in författningsfrågan, frågan om monarki och republik. Eur var det 1917, då vi fällde Hammarskjöld? Ni klagade den gången över, att det icke var politiska frågor, som voro avgörande, utan att man blandade in missnöje med kristidslagstiftningen. I dessa fall ha herrarna varit inne på den linjen, att det vid val är lämpligt att bryta loss en viss fråga, och en sådan anser jag just förbudsfrågan vara, som skär igenom partierna. Det finns anhängare och motståndare till förbudet inom varje parti. Låt den lösas isolerad, och jag tror, att Sveriges politiska liv skall nå fram till större mognad, om man slår in på den vägen.</w:t>
        <w:br/>
        <w:br/>
        <w:t>Sedan ha herrarna på det hållet varit synnerligen ängsliga för, att det blir oro i landet, att det blir upprörande strider och mycken agitation och att Sveriges arma folk icke får sova i lugn. Jag förstår en av de stilla i landet, herr Nilsson i Antnäs, som för övrigt i sitt anförande visade sig vara icke så värst stilla, om han sagt, att vi skola akta oss för oro, men när sådana typiska stridens män som herr Lindman och herr Starbäck tala om, att man icke bör störa lugnet i landet, så förefaller det vara en tämligen underlig psykologi. Men om ni få er vilja igenom i dag och fälla förslaget, tro ni på den sidan, att det då blir lugnt och stilla, ingen agitation och ingen oro, och att vid valen i höst denna fråga icke kommer att spela någon som helst roll?</w:t>
        <w:br/>
        <w:br/>
        <w:t xml:space="preserve">Herr Lindman talade i sitt anförande om, att ett bifall till förslaget skulle fattas av stora delar av Sveriges folk som en utmaning. Jag vill säga, att om man fäller frågan i dag, då tror jag, att det skall tolkas av breda lager även inom herr Lindmans eget parti som en ljungande utmaning, ty man begär endast rätt att själv yttra sig klart och bestämt i en fråga, som för hundratusentals medborgare är en Jlivsfråga. Vad blir följden? Jo, att förbudsfrågan, som skulle kunna föras ut från det övriga politiska livet, kommer att dragas in som ett av de främsta agitationsmedlen, och jag tror, att de </w:t>
      </w:r>
      <w:r>
        <w:rPr>
          <w:b/>
        </w:rPr>
        <w:t>kvinnor¹</w:t>
      </w:r>
      <w:r>
        <w:rPr>
          <w:b w:val="0"/>
        </w:rPr>
        <w:t>, som rycka in till valen och för vilka kanske den frågan spelar en avgörande roll, skola sörja för att den föres fram i förgrunden och trasslar till de politiska cirklarna även inom herr Lindmans eget parti, så att herr Lindman skall finna, att han kommit ur askan i elden, och att det blir starkare agitation och större oro, än om vi bifalla motionen i fråga.</w:t>
        <w:br/>
        <w:br/>
        <w:t>Herr Lindman talade om, att man icke i något annat land infört grundlagsbestämmelser om konsultativ omröstning. Det är sant, men när Norge haft omröstning utanför grundlagen och när Danmark också haft det, vill då herr Lindman, att vårt folk skall slå in på samma vägar? Det finns möjlighet för att den folkstämning, man</w:t>
        <w:br/>
        <w:br/>
        <w:t>vill slå ner och som endast kräver en laglig reglering med bestämda former för att förebygga varje missbruk, blir så stark, att den bryter dammarna och genomför en omröstning vid sidan av grundlagen. Jag tror då, att herr Lindman som en av landets främsta Fumlagssältere skulle var den förste att beklaga en sådan utvecking.</w:t>
        <w:br/>
        <w:br/>
        <w:t>Jag vill med denna motivering för min del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