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1540</w:t>
      </w:r>
    </w:p>
    <w:p>
      <w:r>
        <w:rPr>
          <w:b/>
        </w:rPr>
        <w:t xml:space="preserve">Datum: </w:t>
      </w:r>
      <w:r>
        <w:t>1922-02-27</w:t>
      </w:r>
    </w:p>
    <w:p>
      <w:r>
        <w:rPr>
          <w:b/>
        </w:rPr>
        <w:t xml:space="preserve">Kammare: </w:t>
      </w:r>
      <w:r>
        <w:t>Andra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August Sävström (Socialdemokraterna, man)</w:t>
      </w:r>
    </w:p>
    <w:p>
      <w:r>
        <w:rPr>
          <w:b w:val="0"/>
        </w:rPr>
        <w:t>Jag skulle kunna nöja mig med att instämma i de anföranden, som hållits av herrar Vennerström och Engberg. Men då båda dessa herrar yrkat bifall till den i ämnet avgivna motionen, skall jag be att få säga ett par ord.</w:t>
        <w:br/>
        <w:br/>
        <w:t>Då inom utskottet framfördes det förslag till reservation, som här är bifogat utskottets utlåtande, hade vi ledamöter från det socialdemokratiska partiet ingen anledning att motsätta oss det yrkandet utan samlade oss kring detsamma. Och jag skulle vilja säga herr Engberg och herr Vennerström, att om de läsa reservationen en gång till, så skola de finna, att här är dock icke fråga om någon utredning, utan i reservationen säges det helt enkelt, att riksdagen skulle i skrivelse till Konungen anhålla om ändringar av riksdagsordningen. Det är sålunda fråga om att Kungl. Maj:t skulle framlägga det förslag, vartill motionen här syftar. m</w:t>
        <w:br/>
        <w:br/>
        <w:t>I sak har jag, som jag förut sade, precis samma uppfattning som herrar Engberg och Vennerström. Jag skulle bara vilja ge ett uttryck för en tanke, som man har fått, under det att man resonerat här med åtskilliga av riksdagskamraterna. Det framgår vid dessa diskussioner, att man befarar, att om bostadsbandet för andra kammaren skulle upphävas, skulle det bli de större kulturcentra, som skulle komma att sända representanter till andra kammaren. Det skulle sålunda bli deras representanter, som då skulle representera hela landet. Herr Engberg har nyss med siffror påvisat, huru det ställer sig i första kammaren. Det är väl ingen av herrarna som tror, att det skulle komma att bli annorlunda i andra kammaren. Snarare skulle man kunna säga, att det antal representanter från respektive valkretsar, som äro bosatta inom desamma, skulle säkerligen komma att bli större i andra kammaren än i den första efter ett upphävande av bostadsbandet. Jag kan för min del icke förstå, att det skulle komma att medföra några som helst olägenheter. Snarare skulle det väl bli så, att i ett och annat fall, där man skulle kunna tycka, att det vore fördelaktigt att placera en person, som vore bosatt utom valkretsen, skulle det bli fördelaktigt för riksdagen att kunna göra det, och även för valmännen att kunna företaga en sådan placering.</w:t>
        <w:br/>
        <w:br/>
        <w:t>Jag tror, som sagt, att inga olägenheter kunna uppstå av ett upphävande av bostadsbandet, och jag vill sålunda, herr talman, yrka bifall till den av herr Ljunggren m. fl. avgivna reservationen.</w:t>
        <w:br/>
        <w:br/>
        <w:t>om barnet är mantalsskrivet inom ort tillhörande</w:t>
        <w:br/>
        <w:br/>
        <w:t>k och barnet ej självt skall taxeras till inkomstoch förmögenhetsskatt.</w:t>
        <w:br/>
        <w:br/>
        <w:t>Därest bevillningsfrihet enligt 12 8 2 mom. bevillningsförordningen ej åtnjutes, skall den i mantalskrivningskommunen beskattningsbara inkomsten för i riket mantalsskriven svensk medborgare bestämmas enligt följande grunder:</w:t>
        <w:br/>
        <w:br/>
        <w:t>För barn, vars föräldrar båda leva men icke äro gifta med varandra, skall, därest enligt ovan givna bestämmelser båda föräldrarna skulle vara berättigade till avdrag, endast modern eller, om barnet vistas hos fadern, endast denne åtnjuta avdrag.</w:t>
        <w:br/>
        <w:br/>
        <w:t>Den del av den taxerade inkomsten, som överstiger vad sålunda skall avdragas men icke dubbla summan därav, medräknas till hälften; återstoden av den taxerade inkomsten medräknas i sin helhet.</w:t>
        <w:br/>
        <w:br/>
        <w:t>Till ledning vid tillämpningen av bestämmelserna i 1 8 kunna tjäna följande exempel:</w:t>
        <w:br/>
        <w:br/>
        <w:t>1. A har en omyndig son B, vilken har en inkomst i mantalsskrivningskommunen av 400 kronor och inkomst av fast egendom i annan kommun av 150 kronor. B skall då själv taxeras för sin inkomst i den senare kommunen, under det att A skall taxeras för B:s inkomst i mantalsskrivningskommunen och får för B åtnjuta skattefritt avdrag enligt 2 $ a). Hade B:s inkomst i mantalsskriv-</w:t>
        <w:br/>
        <w:br/>
        <w:t>ningskommunen däremot utgjort 500 kronor och hans sammanlagda "inkomster alltså 650 kronor samt hade kommunen tillhört ortsgrupp</w:t>
        <w:br/>
        <w:br/>
        <w:t>2. C, vilken är bosatt i ort inom ortsgrupp I, har en omyndig son D med 500 kronors inkomst av arbetsanställning. C skall då taxeras för D:s inkomst och får för D åtnjuta avdrag enligt 2 8 a). Har D:s inkomst däremot härflutit från en Jordbruksfastighet med 15,000 kronors taxeringsvärde och har vid fastställande av den bevillningspliktiga inkomsten avdrag sålunda skett med 6 procent av taxeringsvärdet eller 900 kronor, har D åtnjutit så stor inkomst, att han själv skall taxeras till inkomstoch förmögenhetsskatt, och skall C då ej vid bevillningstaxeringen taxeras för D:s inkomst, liksom C ej heller får för D åtnjuta avdrag enligt 2 $ a).</w:t>
        <w:br/>
        <w:br/>
        <w:t>Till ledning vid tillämpningen av bestämmelserna i 2 $ a) torde kunna tjäna följande exempel:</w:t>
        <w:br/>
        <w:br/>
        <w:t>Är E däremot bosatt i ort, tillhörande annan ortsgrupp, eller är han familjeförsörjare och uppgår alltså det enligt 2 $ a) honom tillkommande avdrag till eller överstiger inkomsten, 500 kronor, återstår icke någon beskattningsbar del av densamma.</w:t>
        <w:br/>
        <w:br/>
        <w:t xml:space="preserve">2. F har taxerats till inkomstbevillning för en inkomst av 840 kronor. Därest han är gift och bosatt inom ort, tillhörande ortsgrupp I, skall hans beskattningsbara inkomst beräknas sålunda, att, sedan från den taxerade inkomsten, 840 kronor, avräknats 450 kronor för honom själv och 150 kronor för </w:t>
      </w:r>
      <w:r>
        <w:rPr>
          <w:b/>
        </w:rPr>
        <w:t>hustrun²</w:t>
      </w:r>
      <w:r>
        <w:rPr>
          <w:b w:val="0"/>
        </w:rPr>
        <w:t xml:space="preserve"> eller tillhopa 600 kronor, återstående belopp av 240 kronor upptages såsom beskattningsbart till hälften eller alltså med 120 kronor. 2</w:t>
        <w:br/>
        <w:br/>
        <w:t>Därest den till inkomstbevillning taxerade inkomsten överstiger dubbla summan av de enligt 2 8 a) medgivna avdrag, erhålles den beskattningsbara inkomsten genom att från den taxerade inkomsten draga ett belopp lika med 17/, gång beloppet av de medgivna avdragen. Utgör den taxerade inkomsten 3,000 kronor och de skattefria avdragen tillhopa 800 kronor, avdrages alltså från den taxerade inkomsten 1!/; gång 800 kronor eller 1,200 kronor, vadan återstår en beskattningsbar inkomst av 1,800 kronor.</w:t>
        <w:br/>
        <w:br/>
        <w:t>: Innebörden av stadgandena i 2 8 b) belyses av följande exempel:</w:t>
        <w:br/>
        <w:br/>
        <w:t>2. H har taxerats till bevillning för en inkomst av 2,000 kronor, som enligt de i 2 8 a) givna bestämmelser skall beräknas till en beskattningsbar inkomst av 800 kronor. Därest H taxerats för en förmögenhet av 32,000 kronor, skall enligt bestämmelsen i 2 $ b) punkt 1) första stycket den beskattningsbara inkomsten upptagas till 1,600 kronor. Om emellertid H:s förvärvsförmåga till följd av exempelvis sjuklighet varit nedsatt till hälften, bör beskattningsnämnd tillämpa den nämnden tillagda befogenhet så, att av den vid tillämpning enbart av 2 8 a) uppkommande skillnaden mellan taxerad inkomst och beskattningsbar inkomst, 1,200 kronor, hälften får avräknas å den till 1,600 kronor beräknade inkomsten av förmögenhet. Den beskattningsbara inkomsten bör alltså i detta fall bestämmas till 1,000 kronor. Därest den beräknade inkomsten av förmögenhet i stället varit 1,400 kronor eller därunder, bör i nu angivna fall förmögenheten icke föranleda höjning av den beskattningsbara inkomsten utöver vad den skulle hava utgjort vid tillämpning enbart av bestämmelsen i 2 $ a), och den beskattningsbara inkomsten alltså utföras med 800 kronor.</w:t>
        <w:br/>
        <w:br/>
        <w:t xml:space="preserve">Såsom exempel å icke särskilt angivna förhållanden, som böra föranleda taxeringsmyndighet att medgiva undantag från bestämmelsen i 2 &amp; b) punkt 1), må nämnas de fall, att skattskyldig har att utöva omvårdnad om närstående person och på denna grund icke alls eller allenast i mindre omfattning kan ägna sig åt särskild förvärvsverksamhet, att skattskyldig avgått med pension från av honom innehavd tjänst, att skattskyldig är </w:t>
      </w:r>
      <w:r>
        <w:rPr>
          <w:b/>
        </w:rPr>
        <w:t>änka²</w:t>
      </w:r>
      <w:r>
        <w:rPr>
          <w:b w:val="0"/>
        </w:rPr>
        <w:t>, som vid tiden för mannens frånfälle icke innehaft särskild anställning, o. s. v.</w:t>
        <w:br/>
        <w:br/>
        <w:t>b) Den slutsumma, som sålunda erhålles, utgör den beskattningsbara inkomsten.</w:t>
      </w:r>
    </w:p>
    <w:p>
      <w:pPr>
        <w:pStyle w:val="Heading2"/>
      </w:pPr>
      <w:r>
        <w:t>2. Erik Lauren (–, man)</w:t>
      </w:r>
    </w:p>
    <w:p>
      <w:r>
        <w:rPr>
          <w:b w:val="0"/>
        </w:rPr>
        <w:t>Herr talman! Med den ringa förståelse bevillningsutskottet har visat för min motion är det knappast tänkbart, att den kan gå igenom. Jag vill dock med några ord beröra dess innebörd och söka visa, att den icke har så liten betydelse, som bevillningsutskottet tycks tillmäta densamma.</w:t>
        <w:br/>
        <w:br/>
        <w:t>När i bevillningsförordningen infördes den bestämmelsen, att föräldrar skola upptagas till taxering för sina barn, i den mån dessa icke uppnått visst belopp i bevillningsväg, så kom därmed en orättvisa in i beskattningsförordningen. Det är nämligen så, att det har visat sig förmånligare för skatteskyldiga fäder att deklarera ett högre belopp för barnen, än vad de verkligen tjänat, för att erhålla mindre skatt för dem. TI ortsgrupp IV, till vilken min hemstad hör, är stadgat ett bevillningsfritt avdrag av 670 kronor. Om nu ett barn i den ortsgruppen har en inkomst av 660 kronor, så ställer det sig fördelaktigare att öka på beloppet med 10 kronor. Då blir barnet siälvt taxerat för inkomst, under det att fadern slipper ifrån; barnet får betala en krona i skatt. Låter man däremot 660 kronor stå kvar. så får fadern icke mindre än 43 kronor i skatt, alltså blir här en skillnad på 42 kronor, vilken skillnad spelar en väsentlig roll särskilt för små inkomsttagare. Jag har också sett, då jag tagit emot de nya deklarationerna i år, att en stor del begagna sig av sin kunskap i deklarationsväg till att uppgiva högre belopp än som man tror intjänats. Man finner t. ex. att en springflicka, som tjänat 600 kronor enligt uppgift av arbetsgivaren, haft en inkomst av 70 kronor på bärplockning eller dyl. I förrgår kom en arbetare, som hade 4 barn, och lämnade in sin deklaration. Han hade en pojke, som förtjänat 646 kronor. Jag frågade då, om icke pojken haft någon annan inkomst, och då medgav fadern, att han fick en och annan tioöring, då han bar ut varor; beloppet kunde uppgå till en krona i veckan. Jag förklarade då för honom, att om han deklarerade riktigt och upptog dessa 50 kronor, så kom han upp till 696 kronor; skatten skulle då komma att utgöra 2 kronor; eljest skulle fadern få betala 40 kronor 1 skatt.</w:t>
        <w:br/>
        <w:br/>
        <w:t>Man kan ej undgå att tycka att det är rena uppenbara orättvisor, som härigenom begås. Ännu tydligare framgår detta, om det gäller två barn, av vilka det ena har 600 kronor i inkomst och det andra 1,000 kronor i inkomst. Då bli de sammanlagda kommunaloch inkomstskatterna samt skatt till landstinget 52 kronor 27 öre för den, som har 600 kronor, och 49 kronor 27 öre för den. som har 1,000 kro-</w:t>
        <w:br/>
        <w:br/>
        <w:t>nor, om nu uttaxeringen per bevillningskrona utgjort 10 kronor och till landstinget 2 kronor per bevillningskrona. Jag har sökt i min motion att avhjälpa denna orättvisa och har</w:t>
        <w:br/>
        <w:br/>
        <w:t>om avdrag vid för det ändamålet framkommit med ett fixt förslag till avdrag. Jag</w:t>
        <w:br/>
        <w:br/>
        <w:t xml:space="preserve">medger, att jag icke kommit tillräckligt långt, men för att allt skulle bli så enkelt som möjligt, har jag föreslagit detta avdrag till 200 kronor, eller detsamma som </w:t>
      </w:r>
      <w:r>
        <w:rPr>
          <w:b/>
        </w:rPr>
        <w:t>hustru²</w:t>
      </w:r>
      <w:r>
        <w:rPr>
          <w:b w:val="0"/>
        </w:rPr>
        <w:t xml:space="preserve"> har beträffande sina inkomster. Utskottet har funnit att detta förslag icke vore rationellt. Jag förstår mycket väl, att det icke är tillräckligt invecklat, att det kanske är för enkelt för att vinna bifall.</w:t>
        <w:br/>
        <w:br/>
        <w:t>Det är ju en hel del ytterligare exempel, som jag skulle kunna framdraga, men jag vill icke taga kammarens tid i anspråk, utan ber, herr talman, att med anförande endast av dessa exempel få yrka bifall till min motion.</w:t>
      </w:r>
    </w:p>
    <w:p>
      <w:pPr>
        <w:pStyle w:val="Heading2"/>
      </w:pPr>
      <w:r>
        <w:t>3. Per Edvin Sköld (Socialdemokraterna, man)</w:t>
      </w:r>
    </w:p>
    <w:p>
      <w:r>
        <w:rPr>
          <w:b w:val="0"/>
        </w:rPr>
        <w:t>Herr talman! Innan jag går in på den sak, som Jag tänker yttra några ord om, så vill jag först göra några anmärkningar till det anförande, som här har hållits av herr Laurén.</w:t>
        <w:br/>
        <w:br/>
        <w:t>Jag skall icke för min del ingå på de anmärkningar, som herr Laurén gjorde gent emot gällande skattesystem. Att det finnes brister, det veta vi ju alla, så mycket mer som riksdagen förra året ganska ingående debatterade dessa saker och avlät en skrivelse till Kungl. Maj:t om utredning rörande bättre bestämmelser angående familjebeskattning. Vi veta också, att Kungl. Maj:t antagligen under denna riksdags lopp kommer att avlåta en proposition till riksdagen i detta ärende. Alltså ha vi att motse ett förslag till ändrade bestämmelser beträffande barnbeskattning. Herr Lauréns uppslag skulle sålunda endast kunna begagnas för en taxering, nämligen 1922 års taxering.</w:t>
        <w:br/>
        <w:br/>
        <w:t xml:space="preserve">Utan att ingå på frågan, huruvida det finnes något berättigat i herr Lauréns motion eller ej, så vill jag bara rikta mot densamma två rent formella anmärkningar. Den första är den, att det bottenavdrag, som enligt inkomstskatteförordningens 25 $ medgives </w:t>
      </w:r>
      <w:r>
        <w:rPr>
          <w:b/>
        </w:rPr>
        <w:t>hustru²</w:t>
      </w:r>
      <w:r>
        <w:rPr>
          <w:b w:val="0"/>
        </w:rPr>
        <w:t xml:space="preserve">, skall av </w:t>
      </w:r>
      <w:r>
        <w:rPr>
          <w:b/>
        </w:rPr>
        <w:t>hustrun²</w:t>
      </w:r>
      <w:r>
        <w:rPr>
          <w:b w:val="0"/>
        </w:rPr>
        <w:t xml:space="preserve"> göras före deklarationen. Taxeringsmyndigheterna ha sålunda ingenting med det avdraget att göra. Ett bifall till herr Lauréns motion skulle innebära, att taxeringsmyndigheterna skulle få detta nya besvär, därför att deklarationerna redan äro avlåtna för detta år — vi skriva ju redan den 1 mars.</w:t>
        <w:br/>
        <w:br/>
        <w:t>Min andra anmärkning är den, att ett bifall till herr Lauréns motion endast skulle innebära en förändring beträffande bevillningstaxeringen, men däremot icke någon förändring beträffande inkomstäl förmögenhetsskatten. Men orättvisorna äro lika stora i båda</w:t>
        <w:br/>
        <w:br/>
        <w:t>Jag tror, att båda dessa anmärkningar äro tillräckliga, för att kammaren skall inse, att det icke finnes några skäl att bifalla herr Lauréns motion.</w:t>
        <w:br/>
        <w:br/>
        <w:t>Det är emellertid icke om denna sak, man tvistat inom bevillningsutskottet, utan det är beträffande en helt annan sak. Som kammarens ledamöter finna, ha reservanterna, nio till antalet, yrkat bi-</w:t>
        <w:br/>
        <w:br/>
        <w:t>fall till Kungl. Maj:ts proposition oförändrad, under det att utskottets majoritet har föreslagit, att man ur den förordning om särskilda bestämmelser för avdrag vid inkomstbevillningen detta år skall rycka ut en bestämmelse, som finnes i bevillningsförordningens 12 $ 3 mom. b) 1), den bestämmelse, som man populärt brukar kalla för förmögenhetsspärren.</w:t>
        <w:br/>
        <w:br/>
        <w:t>Jag bör kanske säga vad denna spärr innebär. Jo, den innebär som bekant, att innehavare av förmögenhet icke får tillgodoräkna sig ortsoch familjeavdrag, såvida icke hans till inkomstbevillning taxerade inkomst överstiger fem procent av förmögenhetsvärdet. Första gången denna bestämmelse föreslogs var i Kungl. Maj:ts förslag till ny kommunalskattelag vid 1920 års riksdag. Det skattesystem, som föreslogs den gången, var, som bekant, så inrättat att man hade fristående objektskatter och en fristående inkomstskatt. Och denna bestämmelse hade då bara det ändamålet, att den skulle förhindra, att sådana personer kommo att åtnjuta ortsoch familjeavdrag, som läto sig nöja med en så liten inkomst som fem procent på förmögenhetsvärdet. Man ansåg — och jag tror att förste vice talmannen icke var alldeles främmande för denna bestämmelses tillkomst den gången — man ansåg, att personer, som hade förmögenhet, icke därigenom borde vara befriade från att göra ett nyttigt arbete, och för den händelse de läte sig nöja med enbart kapitalinkomst, och en så liten sådan som fem procent av förmögenhetsvärdet, så skulle de bestraffas därmed, att de icke finge ortsoch familjeavdrag.</w:t>
        <w:br/>
        <w:br/>
        <w:t>Den propositionen blev icke bifallen av riksdagen, utan i stället antogs en provisorisk kommunalskattelag, som skall gälla till den 1 januari 1925, om jag nu icke missminner mig. När man i detta nya kommunalskattesystem, som är av en helt annan struktur än det förslag, som Kungl. Maj:t hade framlagt, inryckte denna bestämmelse, så fick den ytterligare en uppgift. Det var nämligen så, att genom den sammankoppling av inkomstskatt och fastighetsskatt, som det nuvarande kommunalskattesystemet medför, kunde man mot detta system rikta mycket grava anmärkningar, därför att den skuldsatta jordbrukaren drabbas ojämförligt mycket hårdare än den förmögna. Då tog man från deras sida, som framförde detta förslag, och satte in denna bestämmelse, som i detta sammanhang innebar, att den förmögna jordbrukaren icke skulle erhålla avdrag, under det den skuldsatte skulle slippa undan med att betala fastighetsskatt efter sex procent på fastighetsvärdet. I det nuvarande kommunalskattesystemet har sålunda denna bestämmelse en dubbel betydelse: den skall klämma efter människor, som av bekvämlighetsskäl underlåta att arbeta, därför att de ha förmögenhet, och den skall vidare differentiera jordbrukarna så, att det blir skillnad i skattebelastning mellan den jordbrukare, som är rik, och den, som är skuldsatt.</w:t>
        <w:br/>
        <w:br/>
        <w:t>I de motioner, som blivit väckta om borttagande av denna bestämmelse, och i den debatt, som hittills förts i riksdagen, har man icke kunnat jäva, att bestämmelsen fortfarande har den missionen att fylla, som ifrågasattes vid 1920 års riksdag. Ett bifall till utskottets förslag innebär sålunda, att man upphäver denna differen-</w:t>
        <w:br/>
        <w:br/>
        <w:t>tiering. Men vad värre är: det är klart, att ett sådant beslut komme att inverka förskjutande på skattetrycket.</w:t>
        <w:br/>
        <w:br/>
        <w:t>Nu är det visserligen sant, att varken bevillningsutskottet eller någon människa i detta land förmår säga, vad denna bestämmelses slopande i det praktiska livet skulle medföra, vilka konsekvenser ett sådant beslut skulle ha. Inom bevillningsutskottet hava vi tagit ett par stickprov. Vi ha undersökt en kommun i Stockholms län, varvid det visat sig att förskjutningen skulle uppgå till 44 åa 45 öre per bevillningskrona. Vi ha också gjort en motsvarande undersökning rörande vissa delar av Stockholms stad; därvid visade det sig, att det skulle bli en förskjutning av endast 1 öre. Vad dessa stickprov innebära, är helt enkelt detta, att visserligen kan man säga, att på somliga orter skulle ett upphävande icke verka förskjutande, under det på andra håll verkan skulle bliva i högsta grad förskjutande, hur mycket, på vilka håll och under vilka förhållanden är omöjligt att avgöra. Att fatta det beslut, som utskottet inbjuder till, är att taga ett steg ut i mörkret; vi veta icke var vi hamna. Emellertid måste som sagt beslutet i vissa orter och i viss mån medföra en förskjutning 1 skattetrycket, så att man flyttar över detta tryck från Jordbrukare, som ha förmögenhet, och placerar det i stället på skuldsatta jordbrukare, på arrendatorer och på löntagare. Jag tror, att inför dessa konsekvenser bör denna kammare betänka sig mycket noga, innan den går åstad och röstar bifall till utskottets hemställan.</w:t>
        <w:br/>
        <w:br/>
        <w:t xml:space="preserve">Såsom skäl för ett borttagande av bestämmelsen i fråga har man framfört åtskilliga saker. Bland annat säger man, att bestämmelsen verkar i högsta grad orättvis för små kapitalister och för små jordbrukare. Jag skall då be att först få taga upp till bemötande det påstående, som gjorts, att bestämmelsen skulle verka orättvist mot småkapitalister. Man säger, att då det sitter småkapitalister med 20 å 30,000 kronors förmögenhet, människor, som skola leva på avkastningen av detta belopp, så få de icke avdrag, utan försättas i en sämre ställning. Detta kan enligt mitt sätt att se icke vara ett riktigt påstående. Ty det finnes dock bestämmelser i denna paragraf, som säga, att taxeringsmyndigheterna ha rättighet och skyldighet att medgiva avdrag, om personen i fråga är gammal, om personen är minderårig, om personen är invalid eller sjuklig eller om det finns andra ömmande omständigheter, såsom t. ex. om skattskyldig är </w:t>
      </w:r>
      <w:r>
        <w:rPr>
          <w:b/>
        </w:rPr>
        <w:t>änka²</w:t>
      </w:r>
      <w:r>
        <w:rPr>
          <w:b w:val="0"/>
        </w:rPr>
        <w:t xml:space="preserve"> eller pensionär eller om skattskyldig har några närstående att försörja. Jag menar, att alla de kategorier av småkapitalister, som skulle komma att drabbas hårt av denna bestämmelse, dessa småkapitalister kunna få undantag, och taxeringsmyndigheterna äro skyldiga att medgiva undantag. Då säger man: detta ha taxeringsmyndigheterna icke gjort. Jag säger: ja, det är sant, därför att taxeringsmyndigheterna vid förra årets taxering haft för litet reda på dessa bestämmelser, men de svårigheter, som okunnigheten härvidlag medfört förra året, bliva nu avhjälpta. Ty landskamrerarna kunna icke underlåta att vid sammanträden med taxeringsordförandena påpeka dessa bestämmelsers förekomst och vad de innehålla. Jag menar, att jag kan för min del icke ömka en person, som t. ex.</w:t>
        <w:br/>
        <w:br/>
        <w:t>sitter och äger 20,000 kronor och är i sin krafts bästa dagar, jag kan ej ömka honom, om han faller för denna spärr, ty han kan ej falla, med mindre han sitter hemma med armarna i kors, och har han ej naturliga skäl härför, så förstår jag ej, varför han skall ömkas. Alla, som verkligen äro värda att bli föremål för ömkan, skola räddas genom undantagsbestämmelserna.</w:t>
        <w:br/>
        <w:br/>
        <w:t>Nu har utskottet ännu en kategori och säger: det är många människor, som äro taxerade för förmögenhet i aktier och för förmögenhet i näring, men varken aktierna eller näringen lämna någon utdelning. De ha mycket små inkomster, och då falla de på spärren, och man vill göra gällande, att detta är orättvist. Jag säger: det kan ej vara mer orättvist, att en människa, som äger förmögenhet i rörligt kapital, får garantera en viss skatt till kommunerna, det kan ej vara mera orättvist detta, än att varje fastighetsägare är förpliktad till att oavsett inkomstens storlek garantera en inkomst av sex procent av taxeringsvärdet å jordbruksfastighet och fem procent av taxeringsvärdet å annan fastighet. Jag kan således för min del icke ömka dessa människor heller.</w:t>
        <w:br/>
        <w:br/>
        <w:t>Nu säger man, att det är nog gott och väl med de där undantagsbestämmelserna, men taxeringsmyndigheterna kunna ej tillämpa dem. Jag har dock hört av kronoombudet i Stockholm, att man i Stockholms stad ganska mycket tillämpar dessa undantagsbestämmelser, och jag vill säga, att kan man ganska mycket tillämpa dem i Stockholm, där man har så liten kännedom om de skattskyldiga, då bör man ännu mera kunna göra det på landsbygden, där man känner alla människor.</w:t>
        <w:br/>
        <w:br/>
        <w:t>Jag går därefter över till den andra kategorien, till de mindre jordbrukarna. I detta fall vill jag ingalunda förneka, att bestämmelsen medför orättvisa. Tvärtom, det är ganska självklart, att, då det gäller en jordbrukare, som har ett hemman så stort, att familjen nätt och jämt kan försörja sig på det, d. v. s. där det är så, att husfadern ej går bort på annat arbete, men hemmanet icke heller är så stort, att man begagnar lejd arbetskraft, bestämmelsen i många fall kan medföra orättvisa. Vi reservanter i utskottet ha också haft uppe ett förslag, som skulle i viss mån motarbeta denna orättvisa. Vi ville nämligen, att bland de fall, där taxeringsmyndigheterna hade rättighet att medgiva befrielse från bestämmelsen, skulle även upptagas sådana mindre fastighetsägare, som ha stor familj att försörja. Detta förslag kunde vi icke framställa i vår reservation, därför att vi såsom varande en minoritet icke hade motionsrätt, och det icke har förelegat någon motion. Emellertid skulle jag för min del vilja säga, att orättvisorna beträffande jordbrukare bli dock mindre under detta och kommande år, än vad de varit under förlidet år, därför att vi leva i en ekonomisk depression, då jordbrukarnas inkomst går ned, samtidigt som fastighetsvärdet höjes i hela landet. Det kommer således att inträffa i ett mycket litet antal fall, att jordbrukarnas inkomster komma att överstiga sex procent av taxeringsvärdet. Och så snart inkomsten icke överstiger denna summa, kunna icke heller Jordbrukarna drabbas av denna spärr. Jag menar alltså, att ehuru</w:t>
        <w:br/>
        <w:br/>
        <w:t>det finnes fog för anmärkningar beträffande de mindre jordbrukarna, så kan man påstå, att dessa orättvisor icke äro så stora, att man</w:t>
        <w:br/>
        <w:br/>
        <w:t>bestämmelser därför behöver gå åstad och bryta ut denna bestämmelse ur det nuom avdrag vid varande kommunalskatteprovisoriet.</w:t>
        <w:br/>
        <w:br/>
        <w:t>Så har man vidare sagt, att bestämmelsen medför svårigheter för taxeringsmyndigheterna. Och det är verkligen så, att alla rikets landskamrerare hava i en enquéte till kommunalskattekommittén förklarat, att denna bestämmelse vore en av de svåraste att tillämpa. Men läser man vidare deras motiv, så finner man, att orsaken till svårigheterna främst ligger däri, att taxeringsmyndigheterna dels icke vetat om denna bestämmelses förekomst och dels misstolkat den på det sätt, att man trott, att en människa som ägt förmögenhet aldrig kan få skatta för mindre än fem procent av taxeringsvärdet. Följden av denna bristande kunskap hos taxeringsmyndigheterna har blivit, att kronoombuden och prövningsnämnderna under sina granskningar av taxeringslängderna hava funnit, att bestämmelsen antingen icke alls varit tillämpad eller ock varit oriktigt tillämpad, och följden härav åter har blivit, att man skickat tillbaka taxeringslängderna till taxeringsnämndsordförandena, och dessa ha då måst företaga rättelse. Var och en förstår att detta är svårigheter. Men, säger jag, dessa svårigheter måste försvinna, i samma mån som taxeringsmyndigheterna bli underkunniga om vad saken gäller. Och som jag förut sagt, landskamrerarna kunna icke underlåta att vid sammanträdena med taxeringsnämndernas ordförande påpeka saken. Då taxeringsnämndernas ordförande fått denna bestämmelse i huvudet, så komma de icke att fela mot den i fortsättningen. De svårigheter, som sedan kvarstå, äro sådana, som uppstå därigenom, att man har en mängd diverse saker att granska och att ordförandena måste se till, att bestämmelserna följas, och att det sålunda uppstår ett vidlyftigt granskningsarbete, av ren expeditionell art, vill jag tillägga. Men ej går det an, att vi taga bort en lagparagraf utan vidare, bara därför att man tycker, att taxeringsmyndigheterna ha för mycket att göra. Jag tror, att man bör säga, att det går ej an att låta landskamrerarna och taxeringsmyndigheterna bestämma, huru våra skattelagar skola se ut. Man får ej taga för mycket hänsyn till besväret, och riksdagen kan ej vara betjänt med att man låter skattelagarna byggas efter taxeringsmyndigheternas önskningar.</w:t>
        <w:br/>
        <w:br/>
        <w:t>Jag skulle vilja sammanfatta min framställning i några få ord. Jag anser sålunda, att orättvisorna komma att i högsta grad försvinna, i samma mån som taxeringsmyndigheterna bli underkunniga om bestämmelsernas förekomst, och samma blir förhållandet också med svårigheterna. Vidare vill jag än en gång fastslå, att ett bifall till utskottets förslag skulle medföra, att differentieringen mellan förmögna och skuldsatta jordbrukare skulle försvinna och att man skulle komma åstad en förskjutning av skattebördorna, som man ej vet, vart den skulle föra, och slutligen att man skulle företaga en ändring av skattelagarna, som vore fullständigt oviss till sina konsekvenser. Jag tror, att riksdagen har under senare år fått en lärdom, att det icke går an att oförberett, utan vidare undersökning vidtaga ändringar i</w:t>
        <w:br/>
        <w:br/>
        <w:t>våra skattelagar. Detta kan, som vi veta, komma att medföra mycket ödesdigra konsekvenser och mycket besvär.</w:t>
        <w:br/>
        <w:br/>
        <w:t>Jag frågar vidare: varför skola vi taga bort denna bestämmelse, då det är bara ett par tre år kvar av provisorietiden? Kammarrätten har i ett utlåtande till Kungl. Maj:t yttrat beträffande familjebeskattningen, att det är troligt, att kommunalskattekommitténs arbeten äro så långt framskridna, att förslag kan komma att framläggas inför riksdagen vid 1924 års riksdag. Och när man vet, att föredragande kammarrättsrådet är en mycket framstående ledamot av kommunalskattekommittén, så har man anledning tro, att kammarrätten här talar sanning. Då det sålunda bara kan vara några ar kvar, så kan man med skäl fråga, varför man nu skall rucka på bestämmelsen. .</w:t>
        <w:br/>
        <w:br/>
        <w:t>Nu vill man taga bort förmögenhetsspärren. Samtidigt verkar depressionen därhän, att inkomstbevillningen för jordbruk försvinner. I nästa betänkande från bevillningsutskottet få vi se, att man vill göra ett attentat mot beskattningen av arrendeinkomster från fast egendom. I ett betänkande längre fram gäller det attentat mot skogsaccisen. Jag frågar: om vi forsätta på detta sätt, vad blir kvar av den provisoriska kommunalskattelagen av 1920? Ingenting blir kvar, utan en vacker dag stå vi där med händerna lika tomma. som vi gjorde 1920, innan denna lag kom till.</w:t>
        <w:br/>
        <w:br/>
        <w:t>Det kan synas märkvärdigt, att jag, som 1920 uppträdde som motståndare till 1920 års provisorium, 1 dag talar för dess bibehållande. Men man måste i all rimlighets namn ordna det så, att man har någonting kvar; vi kunna icke avhända oss våra kommunalskatter på detta sätt, och jag skulle vilja säga: på detta något lättvindiga</w:t>
        <w:br/>
        <w:br/>
        <w:t>Herr talman! På grund av det anförda ber jag att få yrka bifall till den vid utskottets betänkande fogade reservationen, dock med den ändringen, att motionen I: 193 ändras till motionen IT: 193.</w:t>
      </w:r>
    </w:p>
    <w:p>
      <w:pPr>
        <w:pStyle w:val="Heading2"/>
      </w:pPr>
      <w:r>
        <w:t>4. Gustaf Olsson (–, man)</w:t>
      </w:r>
    </w:p>
    <w:p>
      <w:r>
        <w:rPr>
          <w:b w:val="0"/>
        </w:rPr>
        <w:t xml:space="preserve">Herr talman, mina damer och herrar! Förevarande fråga lär först ha kommit på tal, år 1919, inom finansdepartementet; det var då, man hittade på denna beskattningsform. Regeringen var nämligen då sysselsatt med att utarbeta förslag till en ny kommunalskattelag. Så kom man till frågan om de s. k. bevillningsfria avdragen. Man har alltid här i landet haft bevillningsfria avdrag, när det gällt kommunalbeskattningen, ursprungligen med 450 kronor för inkomster, som icke överstego 1,200 kronor, och med 300 kronor för inkomster, som lågo mellan 1.200 och 1,800 kronor. Året förut, år 1918, hade man nu infört i statsbeskattningen en ny form för dessa avdrag. Man indelade landet i ortsgrupper, och avdragen bestämdes med hänsyn till levnadsförhållandenas dyrhet på olika platser, nämligen ifrån 600 kronor opp till 1,000 kronor. Under de år som följde blev det emellertid ännu dyrare att leva, och därför ökades avdragen med sitt halva värde, så att de blevo lägst 900 kronor, högst 1,500 kronor, vartill kommo 300 kronor för </w:t>
      </w:r>
      <w:r>
        <w:rPr>
          <w:b/>
        </w:rPr>
        <w:t>hustru²</w:t>
      </w:r>
      <w:r>
        <w:rPr>
          <w:b w:val="0"/>
        </w:rPr>
        <w:t xml:space="preserve"> och 300 kronor för varje barn,</w:t>
        <w:br/>
        <w:br/>
        <w:t>Det föreslogs då i finansdepartementet, att man i förslaget till kommunalbeskattning borde taga opp dessa avdragsbestämmelser.</w:t>
        <w:br/>
        <w:br/>
        <w:t>bestämmelser Då man emellertid fann, att avdragen skulle bli allt för stora för om avdrag vid den kommunala beskattningen, tänkte man sig, att de skulle utgå</w:t>
        <w:br/>
        <w:br/>
        <w:t>med sitt halva belopp. Men även så begränsade avdrag ansåg man</w:t>
        <w:br/>
        <w:br/>
        <w:t>bevillningsdock alltför stora. För att få något korrektiv häremot, för att min-</w:t>
        <w:br/>
        <w:br/>
        <w:t>ska olägenheterna i någon mån, hittade man så på denna bestämmelse om förmögenhetsspärren. Det upprättades 1 finansdepartementet en promemoria härom, som skickades till kammarrätten i och för yttrande. I denna promemoria talas det på ett ställe om att orsaken till spärren delvis skulle vara att söka i en önskan att förmå folk att arbeta: om personer, som ägde ett visst kapital. även förskaffade sig arbetsinkomst, vore det nämligen klart, att de skulle erhålla sitt avdrag och spärren sålunda icke träffa dessa. Jag skall senare i mitt anförande söka visa, huru detta syftemål blivit förverkligat.</w:t>
        <w:br/>
        <w:br/>
        <w:t>Det säges vidare i promemorian, att det dock måste göras undantag från tillämpningen av förmögenhetsspärren. Det finnes ju en hel del folk, som äro urståndsatta att arbeta, och för deras räkning skapade man en dispensbestämmelse, som herr Sköld har talat om och som han fäst stort avseende vid.</w:t>
        <w:br/>
        <w:br/>
        <w:t>Vad svarade då kammarrätten på denna promemoria, vilken kritik hade den att framföra? Jo, kammarrätten sade, att den princip, som finansdepartementet kom med måste vara en främmande princip i svensk skattelagstiftning. Den sade vidare, längre fram i sitt yttrande, som jag inte skall citera i dess helhet, att särskilt hårt skulle stadgandet träffa personer, vilkas inkomst och förmögenhet stanna inom relativt måttliga belopp. Kammarrätten anförde också, att för kommunernas del torde stadgandet icke vara av någon avsevärd betydelse. Den större förmögenhetens beskatt- Ving torde inte genom denna bestämmelse kunna drivas avsevärt i</w:t>
        <w:br/>
        <w:br/>
        <w:t>Det är tydligt, att i det förslag till kommunalskattelag, som den dåvarande regeringen framlade, denna bestämmelse följde med, men den hade där betydelse på ett helt annat sätt än uti det provisorium till kommunalskatteförslag, som sedan av riksdagen antogs. I propositionen till kommunalskattelag var nämligen inkomsttaxeringen helt och hållet skild från taxeringen till fastighetsskatt. Denna var en fristående skatt; därutöver skulle alla jordbrukare i likhet med andra taxeras för sina verkliga inkomster. &lt;Verkningarna av förmögenhetsspärren i förslaget till kommunalskattelag blevo ej helt desamma som i den provisoriska skattelagen som av riksdagen antogs. Som saken nu ligger enligt provisoriet, är fastighetsskatten en garantiskatt å respektive 5 och 6 2 å fastigheternas taxeringsvärde, vilket belopp avdrages i deklarationsblanketten från den övriga inkomsten av fastigheten. På denna minskade inkomstsumma kommer förmögenhetsspärren att verka så, att ägare av jordbruksfastighet i realiteten få en garantiskatt av 11 4 och ägare av annan fastighet en garantiskatt av 10 4. Jag vågar påstå, att in-</w:t>
        <w:br/>
        <w:br/>
        <w:t>förandet av en sådan garantiskatt för fastighetsägarna här i landet inte åsyftades av det särskilda kommunalskatteutskottet och icke heller av riksdagen. Man förbisåg i stort sett denna verkan — helt och hållet gjorde man det icke, ty frågan var något uppe i debatten. I kommunalskatteutskottet diskuterades emellertid inte saken; den framdrogs endast, som sagt, under debatten här i kammaren utan att dock vinna gehör.</w:t>
        <w:br/>
        <w:br/>
        <w:t>Herr Sköld har gått tillväga så, som man brukar göra, när man inte kan få tag i en viss potentat: man målar honom på väggen för att piska honom. «Herr Sköld har anfört, att den uppgiften ytterligare skulle åligga förmögenhetsspärren att differentiera skattetrycket mellan skuldsatta och icke skuldsatta fastighetsägare. Herr Sköld, den frågan diskuterades icke i kommunalskatteutskottet. Den berördes under ärendets behandling i första kammaren, och den som då yttrade sig i frågan å liberalt håll, herr Petrén, säger ordagrant: »För egen del vill jag som min mening förklara, att jag på denna punkt, som ju fått en mycket stor plats i debatten, kan fullt och helt vitsorda, att utskottets linje inte skapar rättvisa mellan skuldsatta och icke skuldsatta jordbrukare, liksom detta över huvud taget är mer eller mindre ogörligt att åstadkomma vid utformande av en objektsbeskattning.» Detta sade verkligen herr Petrén under debatten i första kammaren. |</w:t>
        <w:br/>
        <w:br/>
        <w:t>Herr Sköld säger vidare, att förmögenhetsspärren skall differentiera skattetrycket mellan de förmögna, mellan kapitalisterna. Jag skall taga ett litet exempel för att visa kammaren, hur det verkligen därmed förhåller sig.</w:t>
        <w:br/>
        <w:br/>
        <w:t xml:space="preserve">Vi taga tre kapitalister här i Stockholm. Den ene har en förmögenhet på 80,000 kronor, den andre en förmögenhet på 400,000 kronor och den tredje en förmögenhet på 4,000,000 kronor. De ha allesammans sina pengar förräntade med 5 Z. Den förste får alltså 4,000 kronor i årsinkomst. Har han </w:t>
      </w:r>
      <w:r>
        <w:rPr>
          <w:b/>
        </w:rPr>
        <w:t>hustru²</w:t>
      </w:r>
      <w:r>
        <w:rPr>
          <w:b w:val="0"/>
        </w:rPr>
        <w:t xml:space="preserve"> och 2 barn, skulle han här i Stockholm erhålla ett avdrag på 1,200 kronor, om inte förmögenhetsspärren verkade. Inkomsten av 4,000 kronor skulle alltså egentligen efter detta avdrag, beräknas till 2,800 kronor. Huru mycket höjer nu förmögenhetsspärren hans skattetryck? Jo, med 43 Z. — Den person åter, som hade 20,000 kronors inkomst av 400,000 kronors kapital, skulle egentligen med samma familjeförhållande som den föregående erhålla 1,200 kronors avdrag — han skulle alltså skatta för 18,800 kronor — men detta avdrag får han inte. Hur mycket höjer i detta fall förmögenhetsspärren skattetrycket? Jo med 6'/; Z. Huru stor förhöjning i sitt skattetryck genom förmögenhetsspärren erhåller miljonären, som har 200,000 kronors inkomst, och som skulle skatta för 198,800 kronor? Jo, med hela 0,6 2! Så rationell är verkligen förmögenhetsspärren, när det gäller att differentiera skattetrycket mellan de förmögna. Jag vågar påstå, att en mera irrationell skattelagstiftning ha vi aldrig sett här i landet.</w:t>
        <w:br/>
        <w:br/>
        <w:t>Herr Sköld har försökt att skrämma kammaren därmed, att ett bifall till utskottets förslag skulle innebära ett steg ut i mörkret.</w:t>
        <w:br/>
        <w:br/>
        <w:t>Man visste nämligen inte de ekonomiska verkningarna, som detta beslut skulle ha för kommunerna. Ja, vi ha vid behandlingen inom</w:t>
        <w:br/>
        <w:br/>
        <w:t>bestämmelser Utskottet av detta ärende inte ansett nödigt att företaga en vidare om avdrag vid långrandig utredning om de ekonomiska verkningarna härvidlag,</w:t>
        <w:br/>
        <w:br/>
        <w:t>ty redan kammarrätten sade ju ifrån i sitt yttrande över nämnda promemoria, att man ansåg att spärren inte hade någon större fiskalisk betydelse. Och vilja herrarna läsa utskottsbetänkandet, skola ni finna, att samtliga de landskamrerare, som yttrat sig i denna fråga, ha uttalat som sin mening, att förmögenhetsspärren icke har någon större ekonomisk betydelse för kommunerna. Ni hörde ju också, att förmögenhetsspärren, vad angår Stockholms stad, skulle medföra en ökning av skattetrycket blott med ett öre per bevillningskrona.</w:t>
        <w:br/>
        <w:br/>
        <w:t xml:space="preserve">Herr Sköld förklarade i samma andedrag, att spärren skulle komma att förlora betydelse för den största delen av Jordbrukarna på landsbygden på grund av den depressionstid som råder. Han påstod nämligen, att jordbrukarna inte skulle komma att deklarera för högre belopp än 6 Z av egendomarnas taxeringsvärde. J a, Jag håller med herr Sköld om detta: då de flesta jordbrukare ha lejd arbetskraft, komma de troligen icke upp till högre inkomstsummor. Det återstår dock en liten grupp lantbrukare, som själva arbeta på sin gård, möjligen med . hjälp av någon pojke eller </w:t>
      </w:r>
      <w:r>
        <w:rPr>
          <w:b/>
        </w:rPr>
        <w:t>flicka²</w:t>
      </w:r>
      <w:r>
        <w:rPr>
          <w:b w:val="0"/>
        </w:rPr>
        <w:t xml:space="preserve"> på 15—18 år. Dessa kunna inte leva på en summa, som motsvarar 6 Z av fastighetens taxeringsvärde. Fastigheten är taxerad till låt oss säga 10,000 kronor: det skulle bli 600 kronor, och härpå kunna de inte gärna livnära sig. De må deklarera hur de vilja: taxeringsnämnderna skola säkerligen alltid värdera inkomsten av naturaprodukter o. dyl. därhän, att dessa jordbrukare komma opp i en summa av över 6 2 av taxeringsvärdet. Det är sålunda tydligt, att dessa mindre hemmansägare drabbas av denna förmögenhetsspärr. Jag menar därför, att det missförhållande, som förmögenhetsspärren innebär, kommer att skärpa skattetrycket just till nackdel för vissa bland de sämst situerade. Jag vågar också påstå, att om än depressionstiden skulle komma att lätta skattebördan för en stor del av jordbrukarna, ingen lättnad skall inträda för dem som ha fastigheter och hus i städerna. Där kunna väl icke hyresinkomsterna ha sjunkit så, att detta skulle bli fallet. Vad sådana angår, som bo i eget hus, kommer nämligen hyresinkomsten att värderas efter det allmänna hyresläget i landet. Jag tror mig kunna göra gällande, att alla dessa ägare av »annan fastighet», ägare till ett dylikt mindre hus i staden eller i vissa samhällen på landet, komma att drabbas i ganska stor utsträckning av denna spärr. Det är för dessa, som jag ömmar så mycket, att jag verkligen önskar borttagandet av ifrågavarande bestämmelse. Den klass jag egentligen tillhör, vi jordbrukare, som ha lejd arbetskraft, med en, två eller flera drängar, komma ju icke att drabbas av spärren; således talar jag ej i egen sak.</w:t>
        <w:br/>
        <w:br/>
        <w:t>Herr Sköld säger också, att ett borttagande av förmögenhetsspärren skulle medföra en överflyttning av skattetrycket på de mindre</w:t>
        <w:br/>
        <w:br/>
        <w:t>bärkraftiga. Ja, det återstår för herr Sköld att bevisa detta. Gäller det bara en ökning av skattetrycket med ett öre eller något tiondels öre per bevillningskrona, och har den förra lättnaden i skattetrycket inträtt på grund av en orättvis och orättfärdig skattelagstiftning, tvekar jag inte ett ögonblick om, att man bör höja debiteringen och lägga ut skillnaden på samtliga skattedragare.</w:t>
        <w:br/>
        <w:br/>
        <w:t>Så säger herr Sköld, att okunnigheten om bestämmelsen ifråga förra året verkade så, att inte alla fingo det avdrag de skulle ha. Ja, redan kammarrätten yttrade på tal om dispensbestämmelsen — då den avgav sitt utlåtande över den kungliga promemorian — att man ansåg denna dispensbestämmelse skulle bli synnerligen svårtillämplig och lämna rum för mycken godtycklighet, ty man kunde väl inte antaga, att taxeringsnämnderna skulle äga en så ingående personlig kännedom om alla deklaranterna inom distriktet. Vi ha också sett, att detta yttrande, som gjordes av kammarrätten, innan lagen någonsin blev antagen, till fullo har besannats. Det förhåller sig ju så, att de skattskyldige inte läsa igenom skattelagarna. De ha egentligen inte reda på dessas bestämmelser och komma därför inte att anmärka i sina deklarationer, att de önska dispens från förmögenhetsspärren på grund av att deras personliga förhållanden äro sådana eller sådana. Detta har man funnit förra året, och jag antager, att det i innevarande års deklarationer inte skall givas ett enda fall, där verkligen en skattskyldig gör en dylik hemställan. Det ankommer i stället på taxeringsnämnderna, om de känna något fall, att bevilja sådana dispenser. Jag tror emellertid, att i de flesta kommuner av någon betydenhet kunna icke taxeringsnämnderna — om åtta eller tio personer — äga en så ingående kännedom om olika personer i distriktet, att de äro i stånd att bevilja dylika dispenser. För övrigt är det typiskt, att sedan taxeringsnämnden i min hemort i Sörmland verkligen i vissa fall beviljat dispens från förmögenhetsspärren, kronoombudet i prövningsnämnden yrkade på, att besluten härom skulle upphävas. Och detta har också blivit prövningsnämndens beslut: man undanröjde en hel del av oss i taxeringsnämnden beviljade dispenser på grund av att, som man sedan förklarade för mig, detta beviljande av dispenser inte var tillräckligt motiverat å taxeringsnämndens sida. Ifrågavarande paragraf om dispensmöjligheten ger sålunda, som kammarrätten sade, upphov till en fullkomligt godtycklig tolkning.</w:t>
        <w:br/>
        <w:br/>
        <w:t>Jag skall, herr talman, inte så värst länge ytterligare uppehålla kammarens tid. Även reservanterna erkänna, att bestämmelsen verkligen är orättvis, när de säga: »Möjligen kunna erfarenheterna från nästföregående års taxering sägas ha ådagalagt, att de orättvisor, som bestämmelsen medfört, varit något större än man kunnat förutse.» Man yttrar sig som synes i försiktiga ordalag: »något större än man kunnat förntse». Jag vågar påstå, att orättvisorna varit mångdubbelt större än man vid bestämmelsens antagande kunde tänka sig in uti. Att orättvisorna skulle bli så uppenbara, kunde vi aldrig föreställa oss.</w:t>
        <w:br/>
        <w:br/>
        <w:t>Vilka skäl ha herr Sköld och reservanterna egentligen att an-</w:t>
        <w:br/>
        <w:br/>
        <w:t>föra till stöd för vad de vilja? De åberopa det skälet, att borttagandet av bestämmelsen skulle övervältra skatterna på de minst</w:t>
        <w:br/>
        <w:br/>
        <w:t>bestämmelser bärkraftiga; att så ej blir förhållandet, har jag redan tidigare i om avdrag vid Mitt yttrande sökt vederlägga. Man gör också gällande ett annat</w:t>
        <w:br/>
        <w:br/>
        <w:t>argument, nämligen att det här är fråga om ett provisorium, som endast skall räcka ett eller annat år, och att det därför inte vore lämpligt att nu ändra och rubba på den lag, som gäller. Ja, herr Sköld, vi fingo tyvärr lov att ändra redan förra riksdagen på denna lagstiftning, innan densamma trädde i tillämpning. Då uppmärksammade nämligen de herrar, som i politiskt avseende stå herr Sköld nära, att bestämmelsen om barnbeskattning skulle komma att verka synnerligen betungande för arbetarfamiljerna i städerna, och herr Sandler väckte ju en motion i riksdagen om ändring i denna punkt. Motionen blev också av riksdagen bifallen så att barn skulle själva få beskattas för sin inkomst, om densamma med 20 kronor översteg halva ortsavdraget vid statsbeskattningen. Den kungliga kungörelsen härom räddade verkligen en del familjeförsörjare från att i skatteavseende bli alldeles oskäligt betungade av skatt för sina barns inkomster. Under riksdagens lopp vidtogos sedan en del andra ändringar beträffande kommunalskatterna, och i år föreligga åter förslag om en del förändringar. Det är för övrigt betecknande, att i samma betänkande, där herr Sköld anför som skäl för avslag, att man inte bör rubba på gällande lagbestämmelser, föreligger ett förslag om ändring i skatteförordningarna, som reservanterna gå med på. Den ändring åter, som jag här påyrkar, avser ju endast att taga bort en orättfärdig paragraf, ett borttagande, som skulle ha till följd, att taxeringsmyndigheternas arbete komme att lättas i oerhörd grad.</w:t>
        <w:br/>
        <w:br/>
        <w:t>Reservanternas skäl äro därför synnerligen svaga, ja de ha egentligen inga skäl alls att stödja sig på. Jag förstår inte, vad som ligger bakom reservanternas motstånd. Man skulle möjligen kunna tänka sig, att det är någon reminiscens från de strider, som vi bevittnade vid antagandet av kommunalskatteprovisoriet. Man tvingas lätt att föreställa sig, att det är någon hågkomst från de oerhört häftiga meningsskiljaktigheter, vilka då förefunnos, som förmår reservanterna att nu så benhårt hålla på, att denna uppenbart orättvisa bestämmelse skall kvarstå. Jag vågar inte uttala mig bestämt härom, men det förefaller mig i varje fall märkvärdigt, att reservanterna slutligen kommit att intaga en dylik ståndpunkt. Jag hade verkligen tidigare vid ärendets behandling i utskottet hoppats, att de skulle vara villiga att följa oss, som utglorde maljoritet i utskottet.</w:t>
        <w:br/>
        <w:br/>
        <w:t>Nu är frågan redan avgjord i första kammaren: man har där antagit utskottets förslag med 64 röster mot 50. Under sådana förhållanden vågar jag hoppas, att även andra kammaren inser, att det är en gärd av rättfärdighet och rättvisa att ansluta sig till utskottets förslag, till vilket jag, herr talman, yrkar bifall.</w:t>
      </w:r>
    </w:p>
    <w:p>
      <w:pPr>
        <w:pStyle w:val="Heading2"/>
      </w:pPr>
      <w:r>
        <w:t>5. Erik Lauren (–, man)</w:t>
      </w:r>
    </w:p>
    <w:p>
      <w:r>
        <w:rPr>
          <w:b w:val="0"/>
        </w:rPr>
        <w:t>Herr talman! Jag har noga åhört vad de båda senaste talarna haft att säga. Med stöd av den erfarenhet jag äger som ordförande i ett tämligen stort taxeringsdistrikt har jag fått den uppfattningen, att frågan om förmögenhetsbeskattningen vid bevillningstaxeringen och frågan om den s. k. förmögenhetsspärren, som man här har talat om, är den mindre saken, under det att det förslag, som jag fört fram, är betydligt mera omfattande och vittgående än detta samt har betydligt mera inflytande på den enskildes skattebetalningsförmåga. Herr Sköld nämnde — och det vet jag ju — att vi ha att emotse förslag i ämnet nästa år, men redan under nästkommande år skulle mitt förslag, om det komme i tillämpning, föranleda rätt stor lättnad i skatten för ett avsevärt antal mindre skattedragare, sådana, som äro mycket sämre ställda än de som ha någon förmögenhet.</w:t>
        <w:br/>
        <w:br/>
        <w:t xml:space="preserve">Herr Sköld ville avstyrka mitt förslag på grund av två formella invändningar. Den första var, att bottenavdrag för </w:t>
      </w:r>
      <w:r>
        <w:rPr>
          <w:b/>
        </w:rPr>
        <w:t>hustru²</w:t>
      </w:r>
      <w:r>
        <w:rPr>
          <w:b w:val="0"/>
        </w:rPr>
        <w:t xml:space="preserve"> skulle göras innan </w:t>
      </w:r>
      <w:r>
        <w:rPr>
          <w:b/>
        </w:rPr>
        <w:t>hon²</w:t>
      </w:r>
      <w:r>
        <w:rPr>
          <w:b w:val="0"/>
        </w:rPr>
        <w:t xml:space="preserve"> deklarerade, den andra åter, att om en ny bestämmelse härvidlag skulle införas i bevillningsförordningen, likväl den gamla komme att kvarstå i inkomstskatteförordningen och verka lika oriktigt. Den sista anmärkningens riktighet medgiver jag, och det var endast sjukdom, som hindrade mig att i laga tid väcka motion om ändring även i det avseendet. Den första anmärkningen kan jag däremot inte godkänna. Det är visserligen sant, att en </w:t>
      </w:r>
      <w:r>
        <w:rPr>
          <w:b/>
        </w:rPr>
        <w:t>hustru²</w:t>
      </w:r>
      <w:r>
        <w:rPr>
          <w:b w:val="0"/>
        </w:rPr>
        <w:t xml:space="preserve"> äger göra ett avdrag å 200 kronor för sin inkomst av arbete redan före deklarationen, men det finns ett flertal fall, där </w:t>
      </w:r>
      <w:r>
        <w:rPr>
          <w:b/>
        </w:rPr>
        <w:t>hustrun²</w:t>
      </w:r>
      <w:r>
        <w:rPr>
          <w:b w:val="0"/>
        </w:rPr>
        <w:t xml:space="preserve"> inte vet av, att </w:t>
      </w:r>
      <w:r>
        <w:rPr>
          <w:b/>
        </w:rPr>
        <w:t>hon²</w:t>
      </w:r>
      <w:r>
        <w:rPr>
          <w:b w:val="0"/>
        </w:rPr>
        <w:t xml:space="preserve"> har rätt till detta avdrag, och då är det taxeringsmyndigheternas skyldighet att göra det i </w:t>
      </w:r>
      <w:r>
        <w:rPr>
          <w:b/>
        </w:rPr>
        <w:t>hennes²</w:t>
      </w:r>
      <w:r>
        <w:rPr>
          <w:b w:val="0"/>
        </w:rPr>
        <w:t xml:space="preserve"> ställe. Och det finns åtskilliga fall, då mannen icke deklarerat inkomst för </w:t>
      </w:r>
      <w:r>
        <w:rPr>
          <w:b/>
        </w:rPr>
        <w:t>hustrun²</w:t>
      </w:r>
      <w:r>
        <w:rPr>
          <w:b w:val="0"/>
        </w:rPr>
        <w:t xml:space="preserve">, men sådan framgår av uppgifter från arbetsgivare, att </w:t>
      </w:r>
      <w:r>
        <w:rPr>
          <w:b/>
        </w:rPr>
        <w:t>hustrun²</w:t>
      </w:r>
      <w:r>
        <w:rPr>
          <w:b w:val="0"/>
        </w:rPr>
        <w:t xml:space="preserve"> haft anställning, t. ex. med städning, tvätt o. s. v.; under sådana omständigheter måste taxeringsmyndigheterna givetvis göra detta avdrag. Lika lätt som taxeringsmyndigheterna under dylika förhållanden göra det, lika lätt kan det ske i andra fall.</w:t>
        <w:br/>
        <w:br/>
        <w:t>Jag ber, herr talman, att få vidhålla mitt yrkande, så till vida ändrat, att jag utom bifall till utskottets förslag tillägger vad jag i min motion avsett, nämligen ett tillägg i sista stycket av paragraf 8 mom. 1 i bevillningsförordningen, som medgiver rätt till 200 kronors avdrag å sådant barns inkomst, för vilket fadern i bevillningsväg är skattskyldig. :</w:t>
      </w:r>
    </w:p>
    <w:p>
      <w:pPr>
        <w:pStyle w:val="Heading2"/>
      </w:pPr>
      <w:r>
        <w:t>6. Oscar Carlström (–, man)</w:t>
      </w:r>
    </w:p>
    <w:p>
      <w:r>
        <w:rPr>
          <w:b w:val="0"/>
        </w:rPr>
        <w:t>Herr talman! Såväl reservanterna som herr Sköld ha medgivit, att denna bestämmelse om förmögenhetsspärren inte är fullt riktig och rättvis. Herr Sköld sökte i alla fall påvisa, att den hade att fylla vissa uppgifter, fastän jag hade svårt att följa honom, när han sökte ådagalägga, att dessa uppgifter inneburo en verklig rättvisa. Då herr Sköld sade, att upphävandet av denna bestämmelse vore att taga ett steg ut i mörkret, vill jag gentemot honom påstå, att den bestämmelse, som lagen innehåller om förmögenhetsspärren, är ett steg taget i mörkret. Jag</w:t>
        <w:br/>
        <w:br/>
        <w:t>skall försöka att med ett tämligen tydligt exempel påvisa, huru orimlig denna 5 Z-spärr verkar på två personer med samma förmögenhet</w:t>
        <w:br/>
        <w:br/>
        <w:t>bestämmelser Och med denna förmögenhet placerad på olika sätt.</w:t>
        <w:br/>
        <w:br/>
        <w:t xml:space="preserve">Vi tänka oss två personer A och B. A har en förmögenhet på 20,000 kronor, och dessa har han insatta i bank. Dessutom har han gittat arbeta så mycket, att han fått 1,000 kronor såsom årlig arbetsförtjänst. Om vi räkna med en ränta av 5 Zz — en rätt så hög inkomst — på den del av förmögenheten, som han har i banken, får han 1,000 kronor att deklarera i ränteinkomst och dessutom 1,000 kronor såsom förvärvade genom arbete, summa 2,000 kronor. Huru ställer det sig nu för A. i fråga om avdragen? Jo, om han har </w:t>
      </w:r>
      <w:r>
        <w:rPr>
          <w:b/>
        </w:rPr>
        <w:t>hustru²</w:t>
      </w:r>
      <w:r>
        <w:rPr>
          <w:b w:val="0"/>
        </w:rPr>
        <w:t xml:space="preserve"> och tre barn och bor i ortsgrupp I, så får han ortsoch familjeavdrag med sammanlagt 1,050 kronor. Alltså skulle han, om hela avdraget finge tillämpas, bli bevillningspliktig för 950 kronor. Nu säger emellertid förmögenhetsspärren: nej, man får inte i fråga om avdrag gå lägre än till 5 2 på förmögenheten. 5 X 2 — 10, alltså högst 1,000 kronors avdrag, och han får på detta sätt 1,000 kronors beskattningsbar inkomst, följaktligen 10 bevillningskronor.</w:t>
        <w:br/>
        <w:br/>
        <w:t>Nu gå vi till den andre, B. Han har köpt ett hus, d. v. s. han har lagt ned sitt kapital i en fastighet med ett taxeringsvärde av 20,000 kronor. När han nu skall deklarera, vet han, att han får en fastighetsskatt — det gäller inte en jordbruksfastighet utan annan fastighet — av 1,000 kronor. Så har också han arbetat och därigenom fått en inkomst av 1,000 kronor; han skall sålunda deklarera för 2,000 kronor. Å deklarationsblanketten finnes nu en liten inramad plats, där man skall draga av fastighetsskatten från inkomsten och denna skatt kommer icke igen förrän på debetsedeln, men då kommer den igen, herr Sköld! Man drager alltså av fastighetsskatten från dessa 2,000 kronor. Å fastighetsskatten få inga som helst avdrag göras; den har han som i en liten ask. Alltså återstår ett helopp av 1,000 kronor, å vilket han borde få avdrag. Men då som sagt avdraget inte får gå lägre än till 5 4 på förmögenheten, som var 20,000 kronor (5 X 2== 10) =1,000 kronor får han inte ett öres avdrag utan blir beskattad för 2,000 kronor och får 20 bevillningskronor, när A fick 10. Jag tycker, att det är en skön skatteförordning, som behandlar folk med samma förmögenhet och samma inkomst på det sättet, att den ene får 10, den andre 20 bevillningskronor. Jag kan inte förstå, att det skall vara rättvist och riktigt att hålla fast vid ett sådant skattesystem. För min del måste jag vidhålla, att denna 5 2Z-spärr är så pass orimlig, att vi helt enkelt inte kunna ha den kvar, även om jag medgiver, att någon förskjutning 1 fråga om skatterna inom kommunerna kan uppkomma vid dess slopande. Det framgår av herr Skölds anförande, att 5 Z-spärren, som är hämtad ur Kungl. Maj:ts proposition år 1920, skulle ha sin största uppgift däri, att den hölle efter ägare av Jordbruksfastigheter. Och det är sant, herr Sköld: om jag lägger samma exempel på en ägare av jordbruksfastighet gent emot förmögenhet placerad i bank, kommer man för honom upp till ett belopp av 2,200 kronor alltså 22 bevillningskronor, medan den som hade kapitalet i banken fick 10.</w:t>
        <w:br/>
        <w:br/>
        <w:t>Man håller sålunda efter en ägare av jordbruksfastighet i än högre grad. Jag kan dock, som sagt, icke förstå, att det kan vara riktigt att gynna den ena och hålla efter den andre, även om den senare är jordbrukare.</w:t>
        <w:br/>
        <w:br/>
        <w:t>Herr Sköld säger vidare — såsom en förmildrande omständighet om förmögenhetsspärren -— att orättvisorna av bestämmelsen 1 fråga bleve mindre därför att vi gå emot och förresten redan äro inne i en depressionstid: ägarna av jordbruksfastigheterna kunna inte tänkas deklarera för mera än som går upp till ett värde svarande mot taxeringsvärdet. Ja, det är nog så illa, att det kan gå på det sättet. Men det är också en annan omständighet, som man därvid får taga med i beräkningen, nämligen att när lantbrukarna veta, att de taxeras för allt som går utöver fastighetsskatten, detta inbjuder dem att deklarera, så att de icke komma upp så högt. Det är just inte något uppfostrande moment i skattelagstiftningen, att den kan leda till sådana konsekvenser.</w:t>
      </w:r>
    </w:p>
    <w:p>
      <w:pPr>
        <w:pStyle w:val="Heading2"/>
      </w:pPr>
      <w:r>
        <w:t>7. Per Edvin Sköld (Socialdemokraterna, man)</w:t>
      </w:r>
    </w:p>
    <w:p>
      <w:r>
        <w:rPr>
          <w:b w:val="0"/>
        </w:rPr>
        <w:t>varför skulle vi taga bort förmögenhetsspärren, då det bara är fråga om ett provisorium? Ja, är det månne icke så, att om vi behålla denna spärr under hela provisorietiden, densamma lätt kan komma med i den definitiva beskattning som skall komma, så att vi få behålla den för alltid? Det kan väl inte vara någon annan tanke än denna, som här ligger bakom.</w:t>
        <w:br/>
        <w:br/>
        <w:t>Vad herr Lauréns påstående angår, att hans förslag 1 ifrågavarande skattehänseende skulle vara av större betydenhet än det jag nu talat om, tillåter jag mig starkt betvivla den saken. Jag måste emellertid säga, att jag inte är tillräckligt insatt i ämnet för att utan vidare kunna gå in på den frågan. 5 2-spärren har i alla fall väckt en oerhörd förvåning ute i bygderna hos dem, som verkligen känna till, hur frågan ligger. Men 90 24 ha naturligtvis ingen aning om denna förmögenhetsspärr, utan de taga sina skatter och tro, att det fr CABOn annan anordning, som gjort att de erhålla så stora skatte-</w:t>
        <w:br/>
        <w:br/>
        <w:t>Nu finns det ingen anledning för herr Olsson i Ramsta och mig att yrka bifall till vår motion, då vi så att säga blivit bönhörda över hövan genom utskottets förslag, som i realiteten kanske inte skiljer sig så mycket från vårt. Jag tillåter mig därför att yrka bifall till utskottets hemställan.</w:t>
      </w:r>
    </w:p>
    <w:p>
      <w:pPr>
        <w:pStyle w:val="Heading2"/>
      </w:pPr>
      <w:r>
        <w:t>8. Per Edvin Sköld (Socialdemokraterna, man)</w:t>
      </w:r>
    </w:p>
    <w:p>
      <w:r>
        <w:rPr>
          <w:b w:val="0"/>
        </w:rPr>
        <w:t>Herr talman! Herr Olsson i Ramsta undrade mycket, hur det kunde uppkomma strid om denna sak i kammaren i dag. Ja, den frågan får jag rikta till herr Olsson i Ramsta, ty det är ju delvis han, som goånom sin motion väckt striden. Och när herr Olsson i Ramsta menar, att det här rör sig om reminiscenser från år 1920, kan jag inte föreställa mig annat än att det måste vara reminiscenser i herr Olssons själ, som gjort, att hans samvete vaknat. Herr Olsson i Ramsta var ju en av de verksammaste krafterna att skapa denna enligt hans egna ord mest irrationella skatteform, som överleva existerat. Det är i alla fall glädjande, att samvetet kan vakna.</w:t>
        <w:br/>
        <w:br/>
        <w:t>Jag skall nu endast be att få göra några små repliker gent emot de föregående ärade talarna. Herr Olsson i Ramsta hade en invändning, som kunde före-</w:t>
        <w:br/>
        <w:br/>
        <w:t>om avdrag vid falla rätt så vägande. Han sade nämligen, att den rådande depres-</w:t>
        <w:br/>
        <w:br/>
        <w:t>sionen, som avtrubbar orättvisan, givetvis kommer att medföra, att denna bestämmelse får mindre praktisk betydelse. Ja, vad de rena jordbrukskommunerna beträffar har denna bestämmelse säkerligen aldrig haft någon större betydelse och icke heller i städerna. Sin egentliga betydelse har bestämmelsen i sådana samhällen, där Jordbrukarna åtnjuta blandade inkomster dels av fastighet och dels av annan näring, t. ex. fiske. Hur många sådana kommuner finnes det icke i vårt land, herr Olsson? Det är icke tal om annat än att denna bestämmelse kommer att ha betydelse för dessa kommuner och att en förskjutning i skattebördan förty kommer att ske där. Jag frågar: Blir det icke en dylik förskjutning för fattigt folk t. ex. i den kommun i Stockholms län, som redan nu har en utdebitering av 9 kronor 50 öre per bevillningskrona och där man genom att slopa förmögenhetsspärren ökar denna utdebitering med ytterligare 45 öre?</w:t>
        <w:br/>
        <w:br/>
        <w:t>Herr Olsson säger i ett annat andedrag — det är för övrigt en anmärkning, som slår ihjäl den jag nyss berörde — att depressionen kommer att bli än svårare och ytterligare skärpa orättvisan för de smärre skattedragarna. Detta är naturligtvis en matematisk omöjlighet, ty så snart en människa får mindre inkomster i förhållande till taxeringsvärdet, det må nu ligga över eller under 6 2, så blir verkan av denna spärr mindre. Det ligger i sakens natur.</w:t>
        <w:br/>
        <w:br/>
        <w:t>Nu invänder herr Olsson vidare, att jag icke skulle jämra mig över den bestämmelse, som gäller i dag, ty det sker så ofta ändringar. Jag vill dock säga och bestämt påstå, att intill denna dag ha vi icke gjort någon som helst ändring av förskjutande innebörd i kommunalskatteförordningen av 1920. Ännu ha vi icke fattat något beslut av den innebörd, att det medför en förskjutning i skattetrycket. Vad vi ha gjort är endast, att vi sökt klargöra det som var dunkelt i 1920 års förslag. När herr Olsson kommer och talar om herr Sandlers motion, så må han veta, att kommunalskatteutskottet, vars protokoll finnas i riksdagsbiblioteket, beslutat bifalla Kungl. Maj:ts förslag direkt såsom ett provisorium. I Kungl. Maj:ts förslag hade gränsen för den kommunala skattskyldigheten dragits vid det kommunala ortsavdraget, men utan att saken varit uppe i utskottet ändrade sekretariatet sedan självrådigt denna bestämmelse till att avse det för statsbeskattningen gällande skatteavdraget. Vi gjorde ingenting annat 1921 än rättade till en självrådighet, som kommunalskatteutskottets sekretariat hade låtit komma sig till last. Beviset finnes som sagt i protokollen, som förvaras i riksdagsbiblio- Uret; och de äro offentliga, så att vem som vill kan taga del av</w:t>
        <w:br/>
        <w:br/>
        <w:t>Vidare skulle jag kanske taga upp ett prov på herr Olssons citeringskonst. Han uppläste en del av hovrättsrådet Petréns ytt-</w:t>
        <w:br/>
        <w:br/>
        <w:t xml:space="preserve">rande vid 1920 års riksdag, men icke det som hade intresse för Ang. denna sak. Det förhöll sig den gången så, att herr Möller i första förordning, kammaren påpekat den orättvisa, som det nya förslaget innebar för bestämmelser skuldsatta jordbrukare i förhållande till förmögna sådana. Härpå om avdrag vid svarade herr Petrén: »Nu är det emellertid så, att i utskottets för- 1922 års slag till 12 $ 13 mom. i bevillningsförordningen finnes något, som bevillningskan benämnas för förmögenhetsrigel och som innebär, att då det (Forts | | gäller att räkna med så kallade ortsoch familjeavdrag, den be- ” skattningsbara inkomsten ej får sättas lägre, än att den motsvarar vederbörandes inkomst av förmögenhet, beräknad till 5 Z å hans uppskattade förmögenhet.» Herr Petrén åberopar alltså denna förmögenhetsrigel som ett argument mot vårt påstående, att det nya förslaget skulle alltför mycket gagna de skuldsatta kommunerna till förmån för de förmögna. Jag skall lämna herr Olsson för att ge herr Laurén en liten replik. Herr Laurén tycktes ifrågasätta mitt första argument. Det är visserligen sant, säger han, att </w:t>
      </w:r>
      <w:r>
        <w:rPr>
          <w:b/>
        </w:rPr>
        <w:t>hustru²</w:t>
      </w:r>
      <w:r>
        <w:rPr>
          <w:b w:val="0"/>
        </w:rPr>
        <w:t xml:space="preserve"> själv skall påyrka detta avdrag, men om </w:t>
      </w:r>
      <w:r>
        <w:rPr>
          <w:b/>
        </w:rPr>
        <w:t>hon²</w:t>
      </w:r>
      <w:r>
        <w:rPr>
          <w:b w:val="0"/>
        </w:rPr>
        <w:t xml:space="preserve"> icke gör det, så är det taxeringsmyndighetens plikt att göra avdraget. Härtill vill jag till en början framhålla, att det icke är taxeringsmyndighetens plikt att göra detta, det finnes ingenstädes föreskrivet. Det är visserligen rättrådigt, om myndigheten gör det, ifall den får veta av att avdraget bör göras. Men hur skall myndigheten kunna veta detta, när </w:t>
      </w:r>
      <w:r>
        <w:rPr>
          <w:b/>
        </w:rPr>
        <w:t>hustrun²</w:t>
      </w:r>
      <w:r>
        <w:rPr>
          <w:b w:val="0"/>
        </w:rPr>
        <w:t xml:space="preserve"> lämnar in sin deklaration? Det kan vara i ett eller annat speciellt fall, där myndigheten känner till förhållandena, men i vanliga fall går det icke. Gentemot herr Carlström, vill jag säga, att det är en enkel sak att komma med exempel. Men vore det icke lämpligare att komma med en smula trevligare exempel? Ett exempel, där den ene har 10 4 på sina pengar och den andre 5 Z4 och där den senare utför ett nyttigt arbete men den förre ingenting alls, eti sådant exempel uppvisar en jämförelse, som är alltför haltande för att äga någon betydelse. — Herr vice talman, 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1540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