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435</w:t>
      </w:r>
    </w:p>
    <w:p>
      <w:r>
        <w:rPr>
          <w:b/>
        </w:rPr>
        <w:t xml:space="preserve">Datum: </w:t>
      </w:r>
      <w:r>
        <w:t>1922-05-06</w:t>
      </w:r>
    </w:p>
    <w:p>
      <w:r>
        <w:rPr>
          <w:b/>
        </w:rPr>
        <w:t xml:space="preserve">Kammare: </w:t>
      </w:r>
      <w:r>
        <w:t>Första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Charles Lindley (Socialdemokraterna, man)</w:t>
      </w:r>
    </w:p>
    <w:p>
      <w:r>
        <w:rPr>
          <w:b w:val="0"/>
        </w:rPr>
        <w:t>Herr talman! Den föregående talaren har anfört i stort sett ungefär vad jag skulle vilja säga, och jag blev en liten smula överraskad av hans ingripande i frågan. Jag tvingas därför att även uppträda till försvar för utskottet, då jag nu kommer i den svåra ställningen att komma omedelbart efter honom och därför anser mig nödsakad att bemöta hans oberättigade klander. Utskottet har verkligen haft goda skäl för sitt avstyrkande, ty boet i detta fall har dock utvisat en behållning av 38,000 kronor. Nu är det ju så, att inom utskottet, där vi ha att behandla dessa ting, är det alltid svårt att tillstyrka understöd i sådana fall, där det icke föreligger någon laglig pensionsrätt. Jag känner mig också alltid skyldig att hålla mig till den breda, raka vägen, när det gäller sådana ärenden. Men utskottet har också att behandla en hel del irreguljära fall, som mestadels röra sig om folk i mycket små ekonomiska förhållanden — änkor efter personer, som haft en anställning i statens tjänst, vilken icke medgivit</w:t>
        <w:br/>
        <w:br/>
        <w:t xml:space="preserve">någon </w:t>
      </w:r>
      <w:r>
        <w:rPr>
          <w:b/>
        </w:rPr>
        <w:t>änkepension²</w:t>
      </w:r>
      <w:r>
        <w:rPr>
          <w:b w:val="0"/>
        </w:rPr>
        <w:t xml:space="preserve">, eller befattningshavare, som ha varit anställda på så- Understöd åt dana poster, att de icke kunnat påräkna pension. Det är sådana fall, 4: folliere " som utskottet givetvis har att behandla samt efter vederbörlig gransk- Pr ning pröva, huruvida undantag i dessa fall kan vara berättigat eller ej. = (Forts) När vi nu fingo ett sådant fall som det förevarande, där det gäller </w:t>
      </w:r>
      <w:r>
        <w:rPr>
          <w:b/>
        </w:rPr>
        <w:t>änkan²</w:t>
      </w:r>
      <w:r>
        <w:rPr>
          <w:b w:val="0"/>
        </w:rPr>
        <w:t xml:space="preserve"> efter en läkare, som hade lämnat efter sig så pass stor kapitalbehållning som 38,000 kronor — en stor del av denna behållning bestod givetvis 1 boets lösöre och sådant, men det är ändå ett ganska stort belopp — är det förklarligt, att utskottet måste ställa sig tveksamt inför denna framställning, ehuru den kommit från Kungl. Maj:t. Vad som emellertid gjort, att jag trots detta har måst ställa mig på en annan ståndpunkt än utskottets majoritet, har varit de intyg, som finnas från alla möjliga håll beträffande denne läkares välvilja och människovänlighet. Man har upplyst, att denne distriktsläkare i ett av de armaste distrikten i Sverige har drivit sin verksamhet på ett sådant sätt, att han uppoffrat sina egna ekonomiska intressen för det allmännas väl. Många gånger har han icke tagit betalt för sina konsultationer och i de allra flesta fall har han icke tagit ut vad han skulle varit berättigad till. När en man, som visat en så uppoffrande välvilja mot det allmänna, faller ifrån och lämnar efter sig </w:t>
      </w:r>
      <w:r>
        <w:rPr>
          <w:b/>
        </w:rPr>
        <w:t>änka²</w:t>
      </w:r>
      <w:r>
        <w:rPr>
          <w:b w:val="0"/>
        </w:rPr>
        <w:t xml:space="preserve"> och barn, som givetvis icke kunna räkna med, att boets behållning skall kunna trygga deras framtid, så synes det mig försvarbart, att staten då träder emellan och lämnar </w:t>
      </w:r>
      <w:r>
        <w:rPr>
          <w:b/>
        </w:rPr>
        <w:t>henne²</w:t>
      </w:r>
      <w:r>
        <w:rPr>
          <w:b w:val="0"/>
        </w:rPr>
        <w:t xml:space="preserve"> och barnen en liten pension — man kan för övrigt knappast kalla det en pension, utan det är ju bara ett understöd, ett årsunderstöd, som endast uppgår till 500 kronor — det har jag för min enskilda del icke kunnat anse vara annat än riktigt, och har jag därför icke velat vara med om att vägra bifall till en sådan Kungl. Maj:ts framställning. Det har varit dessa skäl, herr talman, som gjort, att jag för min del ansett mig böra reservera mig mot utskottets hemställan. Jag ber därför att få yrka bifall till Kungl. Maj:ts framställning.</w:t>
      </w:r>
    </w:p>
    <w:p>
      <w:pPr>
        <w:pStyle w:val="Heading2"/>
      </w:pPr>
      <w:r>
        <w:t>2. Halfred von Koch (–, man)</w:t>
      </w:r>
    </w:p>
    <w:p>
      <w:r>
        <w:rPr>
          <w:b w:val="0"/>
        </w:rPr>
        <w:t xml:space="preserve">Jag skall icke länge taga kammarens tid i anspråk, allra helst som de föregående talarna tämligen utförligt relaterat fallet. Men jag har känt ett behov att vid detta tillfälle giva uttryck för en önskan, att kammaren i detta fall skulle vilja följa Kungl. Maj:ts förslag. Jag har haft tillfälle att beresa de trakter, där nu ifrågavarande läkare haft sin verksamhet, nämligen Sorsele och Tärna distrikt, och jag kan verkligen intyga, att det förhåller sig så, som statskontoret säger i sitt utlåtande, att denne läkare utfört ett både uppoffrande och gagnande arbete i det allmännas tjänst i dessa fattiga och glest bebyggda trakter. Det förefaller mig, att om en person under en lång följd av år verkat under så svåra förhållanden, som där råda, är det rätt rimligt, att hans verksamhet får det erkännandet av det allmänna, att </w:t>
      </w:r>
      <w:r>
        <w:rPr>
          <w:b/>
        </w:rPr>
        <w:t>änkan²</w:t>
      </w:r>
      <w:r>
        <w:rPr>
          <w:b w:val="0"/>
        </w:rPr>
        <w:t xml:space="preserve"> och barnen erhålla en i detta fall ganska obetydlig pension. Det är emellertid icke så mycket hänsynen till </w:t>
      </w:r>
      <w:r>
        <w:rPr>
          <w:b/>
        </w:rPr>
        <w:t>änkan²</w:t>
      </w:r>
      <w:r>
        <w:rPr>
          <w:b w:val="0"/>
        </w:rPr>
        <w:t xml:space="preserve"> och barnen, som jag i detta fall fäst mig vid, utan det är även det förhållandet, att jag tror, att om</w:t>
        <w:br/>
        <w:br/>
        <w:t>det visar sig, att staten ställer sig bakom den verksamhet, som kräves för att i dessa trakter föra hygienen och läkarvården framåt på ett tillfredsställande sätt, så skall det bli lättare att i framtiden kunna erhålla krafter för sådant ändamål till dessa trakter av vårt land, vilka nu tyvärr i så stor utsträckning sakna den hjälp, som kräves på detta område.</w:t>
        <w:br/>
        <w:br/>
        <w:t>Jag tillåter mig, herr talman, att ur dessa synpunkter vädja till kammaren att i denna fråga följa Kungl. Maj:ts av alla myndigheter förordade förslag.</w:t>
      </w:r>
    </w:p>
    <w:p>
      <w:pPr>
        <w:pStyle w:val="Heading2"/>
      </w:pPr>
      <w:r>
        <w:t>3. Nils Gabrielsson (–, man)</w:t>
      </w:r>
    </w:p>
    <w:p>
      <w:r>
        <w:rPr>
          <w:b w:val="0"/>
        </w:rPr>
        <w:t>Det kanske kan vara onödigt att tillägga något ytterligare efter de anföranden, som hållits förut, men eftersom jag är från den trakt det är fråga om här, ber jag att också få säga några ord.</w:t>
        <w:br/>
        <w:br/>
        <w:t xml:space="preserve">Jag beklagar, att bankoutskottet icke kunnat gå med på att tillstyrka den pension eller det understöd, som begärts för ifrågavarande </w:t>
      </w:r>
      <w:r>
        <w:rPr>
          <w:b/>
        </w:rPr>
        <w:t>änka²</w:t>
      </w:r>
      <w:r>
        <w:rPr>
          <w:b w:val="0"/>
        </w:rPr>
        <w:t xml:space="preserve"> och barn, ty jag anser, att när en läkare under så lång tid, som här varit fallet, tjänstgjort i två av de allra mést svårskötta distrikt, som vi hava i hela landet, ett dylikt understöd från det allmännas sida är väl motiverat. Vi veta ju, att Tärna socken, där han under en lång följd av år tjänstgjort, ligger 30 mil från närmaste järnvägsstation, längst uppe i obygderna, och från Sorsele hava vi omkring 20 mil till närmaste järnvägsstation. Jag war i tillfälle att för några år sedan besöka Sorsele socken. Där var då en läkarstipendiat, som tjänstgjorde tillfälligtvis. Han kom då på resa från Ammarnäs, som ligger åtskilliga tiotal mil ovanför Sorsele kyrkoplats, och hade rest fyra, fem dagar för ett sjukbesök. Han fick vila några timmar, och så fortsatte han till fots över myrar och moras till ett ställe, som låg tre mil därifrån, där det utbrutit barnförlamning. Man förstår, vilken uppoffring en läkare får göra i dessa bygder, och man förstår ännu mer, vilken uppoffring en läkares </w:t>
      </w:r>
      <w:r>
        <w:rPr>
          <w:b/>
        </w:rPr>
        <w:t>hustru²</w:t>
      </w:r>
      <w:r>
        <w:rPr>
          <w:b w:val="0"/>
        </w:rPr>
        <w:t>, som får slå sig ned i dessa obygder, måste underkasta sig. När så läkaren slitit ut sina krafter och icke är i tillfälle att längre försörja familjen, anser jag, att riksdagen bör, om det är möjligt, lämna något understöd. Det är ju visst och sant, att boet här visat så pass stor behållning, att bankoutskottet kanske av principiella skäl icke kunnat gå med på understödet, men förhållandena äro dock sådana, att jag för min del anser, att riksdagen har fullt fog för att bevilja det.</w:t>
        <w:br/>
        <w:br/>
        <w:t>En annan sak, som vi få lov att tänka på, är ju svårigheten att få läkare i dessa distrikt. Det har ju också framhållits här förut. Om man skall få läkare att söka dessa platser, måste man giva dem åtminstone någon uppmuntran, och en sådan uppmuntran anser jag kunna lämnas i den formen, att man giver understöd till deras efterlevande.</w:t>
        <w:br/>
        <w:br/>
        <w:t>Jag ber, herr talman, att på dessa grunder få yrka bifall till reservationen.</w:t>
      </w:r>
    </w:p>
    <w:p>
      <w:pPr>
        <w:pStyle w:val="Heading2"/>
      </w:pPr>
      <w:r>
        <w:t>4. Nils Erik Nilsson (Högerns riksdagsgrupp, man)</w:t>
      </w:r>
    </w:p>
    <w:p>
      <w:r>
        <w:rPr>
          <w:b w:val="0"/>
        </w:rPr>
        <w:t>Herr talman! Jag har tillåtit mig begära ordet, därför att jag i många år känt denne läkare. Han</w:t>
        <w:br/>
        <w:br/>
        <w:t>är nämligen från samma socken som jag, och jag har många gånger hört honom berätta om sina resor i Norrland och om huru han har företagit sjukresor på 30 mil dels i kärra, dels till häst, dels till fots, dels på båtar över sjöarna. Nu vet jag, att han långt före 1899 praktiserade som ung läkare i Norrland. Jag tror, att jag icke tager mycket miste, om jag säger, att han inermot 40 år har utövat läkaryrket där uppe.</w:t>
        <w:br/>
        <w:br/>
        <w:t>Jag känner också till att en icke oväsentlig del av den förmögenhet, som ingick i dödsboets behållning efter honom, icke bestod av kontanta penningar utan av aktier. Jag känner icke till, vilka dessa papper voro och följaktligen icke heller vilket värde de nu kunna hava, men jag har anledning att tro, att den verkliga behållningen på grund av detta faktum skall hava gått ned ganska betydligt, sedan bouppteckningen förrättades.</w:t>
        <w:br/>
        <w:br/>
        <w:t xml:space="preserve">Det nämndes av en talare här, att Hollierz utövat mycken välgörenhet där uppe under sina tjänsteresor, och det förstår jag så väl, att denne man måste hava gjort. Den som känt honom vet, att han icke kunde göra på annat sätt. Hans </w:t>
      </w:r>
      <w:r>
        <w:rPr>
          <w:b/>
        </w:rPr>
        <w:t>döttrar²</w:t>
      </w:r>
      <w:r>
        <w:rPr>
          <w:b w:val="0"/>
        </w:rPr>
        <w:t xml:space="preserve"> hava fått utbildning i skolor nere vid kusten, jag tror i Umeå eller Luleå. Kostnaderna härför äro ju jämte den välgörenhet han utövat anledningen till att behållningen även i förhållande till hans inkomst icke varit vidare stor. Jag har mig bekant, att han, då han började som läkare, hade förbrukat sin förmögenhet för sina studier. Nu är det ju så, att den yngsta </w:t>
      </w:r>
      <w:r>
        <w:rPr>
          <w:b/>
        </w:rPr>
        <w:t>flickan²</w:t>
      </w:r>
      <w:r>
        <w:rPr>
          <w:b w:val="0"/>
        </w:rPr>
        <w:t>, som skulle få 200 kronor, är 13 år gammal och således endast skulle erhålla denna pension under fem år.</w:t>
        <w:br/>
        <w:br/>
        <w:t>Jag tycker verkligen för min del, att om ledamöterna i denna kammare i någon fråga skulle låta sina hjärtan tala, borde det vara i denna. Jag förstår de bevekelsegrunder, som utskottet kunnat hava för sin ståndpunkt, men jag är övertygad om att man i detta fall verkligen gör en mycket förtjänstfull gärning, om man går med på Kungl. Maj:ts framställning, och jag ber, herr talman, att få yrka bifall till denna.</w:t>
      </w:r>
    </w:p>
    <w:p>
      <w:pPr>
        <w:pStyle w:val="Heading2"/>
      </w:pPr>
      <w:r>
        <w:t>5. Karl Johan Alfred Gustafsson (–, man)</w:t>
      </w:r>
    </w:p>
    <w:p>
      <w:r>
        <w:rPr>
          <w:b w:val="0"/>
        </w:rPr>
        <w:t xml:space="preserve">Herr talman! Det har från flera talare här i kammaren anförts vackra och goda skäl för Kungl. Maj:ts framställning i detta ärende, och det kan för dessa herrar synas underligt, att utskottet ändå kunnat ställa sig på den principiella ståndpunkten. Det är ju i alla fall så, att </w:t>
      </w:r>
      <w:r>
        <w:rPr>
          <w:b/>
        </w:rPr>
        <w:t>änkan²</w:t>
      </w:r>
      <w:r>
        <w:rPr>
          <w:b w:val="0"/>
        </w:rPr>
        <w:t xml:space="preserve"> icke har laglig rätt till någon pension. Nu kan man säga, att det vore önskvärt, att </w:t>
      </w:r>
      <w:r>
        <w:rPr>
          <w:b/>
        </w:rPr>
        <w:t>hon²</w:t>
      </w:r>
      <w:r>
        <w:rPr>
          <w:b w:val="0"/>
        </w:rPr>
        <w:t xml:space="preserve"> hade det, men vi kunna i utskottet endast taga hänsyn till de fall, där det verkligen är ömmande omständigheter och där det är mindre tillgångar i boet, än vad det var i detta fall. Det är dessa synpunkter, som hava dikterat utskottets beslut.</w:t>
        <w:br/>
        <w:br/>
        <w:t>Nu skall jag för min del i alla fall säga, att jag tror, att vi från utskottets sida skola taga det med ganska stort jämnmod, om kammaren vill med bortseende från de principiella synpunkterna bifalla denna framställning. Det är lättare för kammaren att göra det än för utskottet. Tag skall emellertid tillåta mig att yrka bifall till utskottets förslag.</w:t>
      </w:r>
    </w:p>
    <w:p>
      <w:pPr>
        <w:pStyle w:val="Heading2"/>
      </w:pPr>
      <w:r>
        <w:t>6. Otto Strömberg (Första kammarens nationella parti, man)</w:t>
      </w:r>
    </w:p>
    <w:p>
      <w:r>
        <w:rPr>
          <w:b w:val="0"/>
        </w:rPr>
        <w:t>Herr talman! Bankoutskottet motiverar här sitt avslag med det principiella skälet, att Bagge icke har någon laglig rätt till pension. Jag är den förste att erkänna nödvändigheten för bankoutskottet av att följa vissa principer vid behandlingen av de många pensionsärenden, som det har att taga befattning med, och jag har själv som medlem av bankoutskottet mångfaldiga gånger pekat på att detta är nödvändigt. Man kommer annars lätt ut på det sluttande planet, och konsekvenserna bliva till slut sådana, som man icke just tänkt sig.</w:t>
        <w:br/>
        <w:br/>
        <w:t>Emellertid ha, som vi alla veta, både utskott och riksdag åtskilliga gånger gjort undantag från denna principiella ståndpunkt, då särskilda skäl förelegat. Nu säger bankoutskottet här, att det anser, att några särskilda skäl i detta fall icke föreligga, men därvidlag kan jag icke följa utskottets mening. Tvärtom tycker jag, att ganska goda skäl här föreligga.</w:t>
        <w:br/>
        <w:br/>
        <w:t>Bagge har varit bosatt i England i 18 år och där på ett mycket förtjänstfullt sätt, efter vad man från alla håll betygar, utfört det arbete, som han haft sig anförtrott på ett mycket viktigt område, varvid han tagit vara på svenska intressen, särskilt när det gällt avsättning av jordbruksprodukter och vad som därmed hört samman. Han har haft en jämförelsevis låg lön, åtminstone för engelska förhållanden, och han lämnade efter sig en förmögenhet, som ju kan sägas vara ganska liten. Bouppteckningen visar bara omkring 22,000 kronor, inbegripet möbler,</w:t>
        <w:br/>
        <w:br/>
        <w:t xml:space="preserve">inventarier etc. Det är givet, att hans </w:t>
      </w:r>
      <w:r>
        <w:rPr>
          <w:b/>
        </w:rPr>
        <w:t>änka²</w:t>
      </w:r>
      <w:r>
        <w:rPr>
          <w:b w:val="0"/>
        </w:rPr>
        <w:t xml:space="preserve"> skall hava mycket svårt att draga sig fram på avkastningen av ett så litet kapital. Vidare är det ju så, att riksdagen, som Kungl. Maj:t påpekar, flera gånger, då det gällt likartade befattningar, har beviljat pension åt änkor. Så har varit fallet med </w:t>
      </w:r>
      <w:r>
        <w:rPr>
          <w:b/>
        </w:rPr>
        <w:t>änkan²</w:t>
      </w:r>
      <w:r>
        <w:rPr>
          <w:b w:val="0"/>
        </w:rPr>
        <w:t xml:space="preserve"> efter fiskeriagenten i Berlin Kräger och med </w:t>
      </w:r>
      <w:r>
        <w:rPr>
          <w:b/>
        </w:rPr>
        <w:t>änkan²</w:t>
      </w:r>
      <w:r>
        <w:rPr>
          <w:b w:val="0"/>
        </w:rPr>
        <w:t xml:space="preserve"> efter fiskeriintendenten Malm. Och Bagges verksamhet därute har varit att jämställa med den, som utövats av statskonsulenterna, vilka också hava pension. Då nu dessutom lantbruksstyrelsen föreslagit denna pension, statskontoret tillstyrkt den och Kungl. Maj:t framlagt proposition därom, så förefaller det ju, som om det borde finnas synnerligen starka skäl för densamma.</w:t>
        <w:br/>
        <w:br/>
        <w:t xml:space="preserve">Jag skall slutligen be att få åberopa det beslut, vilket, som vi alla minnas, riksdagen för kort tid sedan fattade beträffande </w:t>
      </w:r>
      <w:r>
        <w:rPr>
          <w:b/>
        </w:rPr>
        <w:t>änkan²</w:t>
      </w:r>
      <w:r>
        <w:rPr>
          <w:b w:val="0"/>
        </w:rPr>
        <w:t xml:space="preserve"> efter pressombudet i London Vallentin, då ganska likartade förhållanden förelågo. En liten jämförelse visar, att så vitt jag kan bedöma mycket starkare skäl föreligga för att bevilja pension åt Bagges </w:t>
      </w:r>
      <w:r>
        <w:rPr>
          <w:b/>
        </w:rPr>
        <w:t>änka²</w:t>
      </w:r>
      <w:r>
        <w:rPr>
          <w:b w:val="0"/>
        </w:rPr>
        <w:t xml:space="preserve"> än åt Vallentins. Vallentin hade knappast tjänstgjort mer än 12 år i England. Bagge har tjänstgjort där 18 år. Vallentin hade en lön av 1,000 pund och på sista tiden 26,000 kronor. Bagge hade lägst 7,500 och högst 9,000 kronor. Bouppteckningen är ju ungefär lika efter dem båda, men </w:t>
      </w:r>
      <w:r>
        <w:rPr>
          <w:b/>
        </w:rPr>
        <w:t>fru²</w:t>
      </w:r>
      <w:r>
        <w:rPr>
          <w:b w:val="0"/>
        </w:rPr>
        <w:t xml:space="preserve"> Vallentin hade en pension från annat håll av 1,250 kronor. I detta fall finnes icke någon motsvarande inkomst. </w:t>
      </w:r>
      <w:r>
        <w:rPr>
          <w:b/>
        </w:rPr>
        <w:t>Fru²</w:t>
      </w:r>
      <w:r>
        <w:rPr>
          <w:b w:val="0"/>
        </w:rPr>
        <w:t xml:space="preserve"> Vallentin har inga barn, men </w:t>
      </w:r>
      <w:r>
        <w:rPr>
          <w:b/>
        </w:rPr>
        <w:t>fru²</w:t>
      </w:r>
      <w:r>
        <w:rPr>
          <w:b w:val="0"/>
        </w:rPr>
        <w:t xml:space="preserve"> Bagge har två minderåriga barn. I det förra fallet föreslogs en pension av 1,200 kronor, och här är det endast fråga om 1,000 kronor åt Bagges </w:t>
      </w:r>
      <w:r>
        <w:rPr>
          <w:b/>
        </w:rPr>
        <w:t>änka²</w:t>
      </w:r>
      <w:r>
        <w:rPr>
          <w:b w:val="0"/>
        </w:rPr>
        <w:t xml:space="preserve">. Allt detta synes mig på det tydligaste sätt tala för att riksdagen i detta fall bör frångå de stränga principerna och understödja Bagges </w:t>
      </w:r>
      <w:r>
        <w:rPr>
          <w:b/>
        </w:rPr>
        <w:t>änka²</w:t>
      </w:r>
      <w:r>
        <w:rPr>
          <w:b w:val="0"/>
        </w:rPr>
        <w:t xml:space="preserve"> och barn i enlighet med Kungl. Maj:ts förslag, till vilket jag därför ber att få yrka bifall.</w:t>
      </w:r>
    </w:p>
    <w:p>
      <w:pPr>
        <w:pStyle w:val="Heading2"/>
      </w:pPr>
      <w:r>
        <w:t>7. Oskar Strutz (Liberala samlingspartiet, man)</w:t>
      </w:r>
    </w:p>
    <w:p>
      <w:r>
        <w:rPr>
          <w:b w:val="0"/>
        </w:rPr>
        <w:t xml:space="preserve">Jag har naturligtvis icke stora förhoppningar om, att kammaren skall fatta något annat beslut i denna fråga än bifall till utskottets enhälliga förslag, men jag anser mig dock skyldig att yttra några ord i sammanhang härmed, 1 synnerhet som utskottet så sent som 1920 intagit en helt annan ståndpunkt i en liknande fråga, än det intagit detta år. Då väcktes av borgmästare Pettersson i andra kammaren en motion, nr 177, om understöd åt </w:t>
      </w:r>
      <w:r>
        <w:rPr>
          <w:b/>
        </w:rPr>
        <w:t>änkan²</w:t>
      </w:r>
      <w:r>
        <w:rPr>
          <w:b w:val="0"/>
        </w:rPr>
        <w:t xml:space="preserve"> efter avlidne bokhållaren L. A. Larsson. Denne hade varit anställd vid statens järnvägar i 30 år, och då han dog, efterlämnade han </w:t>
      </w:r>
      <w:r>
        <w:rPr>
          <w:b/>
        </w:rPr>
        <w:t>änka²</w:t>
      </w:r>
      <w:r>
        <w:rPr>
          <w:b w:val="0"/>
        </w:rPr>
        <w:t xml:space="preserve">, som icke kunde erhålla någon pension från statens järnvägars </w:t>
      </w:r>
      <w:r>
        <w:rPr>
          <w:b/>
        </w:rPr>
        <w:t>änkeoch²</w:t>
      </w:r>
      <w:r>
        <w:rPr>
          <w:b w:val="0"/>
        </w:rPr>
        <w:t xml:space="preserve"> pupillkassa, därför att äktenskapet var ingånget efter det mannen fyllt 50 år. Sedan utskottet relaterat detta förhållande, yttrade utskottet emellertid, att det ville synas utskottet, som om den avlidnes långvariga anställning i statens järnvägars tjänst borde kunna motivera något understöd av allmänna medel åt hans </w:t>
      </w:r>
      <w:r>
        <w:rPr>
          <w:b/>
        </w:rPr>
        <w:t>änka²</w:t>
      </w:r>
      <w:r>
        <w:rPr>
          <w:b w:val="0"/>
        </w:rPr>
        <w:t>. Utskottet föreslog också, att det skulle beviljas 600 kronors årligt bidrag, och riksdagen fattade sitt beslut i enlighet med denna framställning.</w:t>
        <w:br/>
        <w:br/>
        <w:t xml:space="preserve">Den framställning, som jag gjort i min motion, gäller ett alldeles liknande fall. Det är endast den skillnaden, att tjänstetiden här är ett år längre, samt att </w:t>
      </w:r>
      <w:r>
        <w:rPr>
          <w:b/>
        </w:rPr>
        <w:t>änkan²</w:t>
      </w:r>
      <w:r>
        <w:rPr>
          <w:b w:val="0"/>
        </w:rPr>
        <w:t xml:space="preserve"> i detta fall har två barn, medan den andra icke hade några barn. Det är ju alldeles givet, att, då förhållandena för dessa två änkor, som för övrigt stå i nära kontakt med varandra, äro så likartade, om den ena får pension men den andra icke får någon, detta naturligtvis skall väcka en mycket stor undran över vilka principer riksdagen går efter, då den fattar sina beslut i dessa frågor. Jag förstår ju, att det är de ekonomiska synpunkterna, som göra sig gällande inom utskottet, men den barmhärtighetskänsla, som tagit sig uttryck i de båda senaste besluten, då kammaren gått emot utskottets förslag, torde även böra göra sig gällande i detta fall, då det föreligger sjukdom och det icke finnes några tillgångar, medan sådana ändå funnos i de föregående fallen.</w:t>
        <w:br/>
        <w:br/>
        <w:t xml:space="preserve">Herr talman! Jag ber att få föreslå, att riksdagen måtte bevilja den </w:t>
      </w:r>
      <w:r>
        <w:rPr>
          <w:b/>
        </w:rPr>
        <w:t>änka²</w:t>
      </w:r>
      <w:r>
        <w:rPr>
          <w:b w:val="0"/>
        </w:rPr>
        <w:t>, det här gäller, en årlig pension av 400 kronor per år att utgå av trafikmedel.</w:t>
      </w:r>
    </w:p>
    <w:p>
      <w:pPr>
        <w:pStyle w:val="Heading2"/>
      </w:pPr>
      <w:r>
        <w:t>8. Karl Johan Alfred Gustafsson (–, man)</w:t>
      </w:r>
    </w:p>
    <w:p>
      <w:r>
        <w:rPr>
          <w:b w:val="0"/>
        </w:rPr>
        <w:t>I likhet med vad som varit fallet vid flera föregående tillfällen, har utskottet icke kunnat gå med på en sådan pension, som här påyrkats av den föregående ärade talaren.</w:t>
        <w:br/>
        <w:br/>
        <w:t xml:space="preserve">Jag skall endast be att få säga, att det ju är mycket vackert, att kam- Understöd åt marens ledamöter söka komma ihåg sina vänner i hemorten med motioner Sverbanmöstar och framföra deras ärenden, men det måste i alla fall vid utskottsbeg,eassons änhandlingen noga undersökas, om dessa hava något berättigande eller ka och barn. icke. Vid utskottets behandling av denna fråga hava vi kommit till det (Forts.) resultatet, att vi icke kunna bifalla motionen med hänsyn till den bristande utredningen och då </w:t>
      </w:r>
      <w:r>
        <w:rPr>
          <w:b/>
        </w:rPr>
        <w:t>änkan²</w:t>
      </w:r>
      <w:r>
        <w:rPr>
          <w:b w:val="0"/>
        </w:rPr>
        <w:t xml:space="preserve"> i detta fall icke har rätt till pension, varför jag,</w:t>
        <w:br/>
        <w:br/>
        <w:t>herr talman,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435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