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448</w:t>
      </w:r>
    </w:p>
    <w:p>
      <w:r>
        <w:rPr>
          <w:b/>
        </w:rPr>
        <w:t xml:space="preserve">Datum: </w:t>
      </w:r>
      <w:r>
        <w:t>1923-03-10</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Hjalmar von Sydow (Första kammarens nationella parti, man)</w:t>
      </w:r>
    </w:p>
    <w:p>
      <w:r>
        <w:rPr>
          <w:b w:val="0"/>
        </w:rPr>
        <w:t>Jag är i väsentlig mån förekommen av greve Spens, så att ur den synpunkten skulle jag kunnat låta bli att yttra mig, men jag blev uppkallad närmast av ett yttrande av andra lagutskottets ordförande, herr Petrén.</w:t>
        <w:br/>
        <w:br/>
        <w:t>Herr Petrén anförde nämligen, att han för sin del nog kunde gå med på att det kunde finnas vissa betänkligheter emot att ändra en provisorisk lag som vore så ny som den ifrågavarande, men att han ändock ville ansluta sig till Kungl. Maj:ts proposition av den anledningen, att propositionen var framkallad av en begäran av riksdagen förra året. Ja, jag vågar säga, att jag finner den uppfattningen icke vara fullt logisk, ty riksdagsskrivelsen och lagen täcka varandra icke, såsom redan greve Spens har framhållit.</w:t>
        <w:br/>
        <w:br/>
        <w:t>Det var ju ursprungligen så, att man, då både vapenvägrarnas och civilarbetarnas tjänstgöringstid fastställdes år 1920, utgick ifrån att båda grupperna skulle få fullgöra sin tjänstgöring i ett sammanhang, vilket ansågs vara en förmån för dem. Med hänsyn därtill utmättes tiden tämligen lång. När det sedermera befanns, att det var vissa svårigheter för att alltid bereda civilarbetarna tjänstgöring i ett sammanhang, och riksdagen därför förra året medgav, att dessa kunde få fullgöra sin tjänstgöring antingen i ett sammanhang eller i två omgångar, tänkte man helt naturligt på att för dem, som gingo miste om förmå-</w:t>
        <w:br/>
        <w:br/>
        <w:t>nen att få fullgöra tjänstgöringen på en gång, fanns icke nyss anförda skäl kvar för att sätta tjänstgöringstiden så lång, utan borde vidtagas någon minskning i densamma. Det var detta riksdagen förra året begärde hos Kungl. Maj:t. Men Kungl. Maj:t har nu föreslagit en minskning icke allenast för dessa civilarbetare, vilka, enligt upplysning, utgöra ungefär en tredjedel av alla civilarbetarna, s. k. samvetsömma värnpliktiga, utan för alla civilarbetarna och därjämte för vapenvägrarna. Jag måste säga, att med den utgångspunkt, som herr Petrén har, tycker jag icke, att han skulle kunnat komma till det resultatet, att yrka bifall till Kungl. Maj:ts proposition utan att han borde snarare hava kommit till det resultatet, att, om Kungl. Maj:t hade begärt rätt att medgiva nedsättning endast för civilarbetare som fullgöra sin tjänstgöring i två omgångar, skulle han ha yrkat bifall till detta sistnämnda, och, det vill jag säga, en sådan framställning hade jag för min del icke heller velat ställa mig avvisande emot.</w:t>
        <w:br/>
        <w:br/>
        <w:t>Herr statsrådet och chefen för försvarsdepartementet står, enligt min mening, på en mera logisk grund. Herr statsrådet medger, att riksdagens skrivelse förra året icke kan vara anledning till en framställning i så vid form, som nu har skett, men herr statsrådet säger, att orsaken till att propositionen fått en så stor omfattning är den, att herr statsrådet anser att riksdagens beslut år 1920 redan då medförde en alltför lång tjänstgöringstid. Jag ber emellertid få säga det, att det synes mig underligt, ifall riksdagen har fastställt en provisorisk lag att gälla under några år, för att man under den tiden skulle få erfarenhet i visst ämne, att man då, innan tiden utgått och innan något särskilt inträffat, som påkallar någon ändring, tager och rubbar denna lag. Jag skulle kunnat förstå detta, ifall man gjort det i sammanhang med den försvarsrevision man väntar; och ifall den kommer, innan lagen gått ut, synes det mig vara naturligt, att man då tager den frågan under förnyad omprövning, men det synes mig icke föreligga någon anledning till att nu göra det.</w:t>
        <w:br/>
        <w:br/>
        <w:t xml:space="preserve">Herr Petrén har anfört, att det enligt hans övertygelse icke här föreligger fara för simulation, och detta överensstämmer med den ljusa och optimistiska syn på mänskligheten, som herr Petrén har, och som jag många gånger avundats honom, men jag vågar för min del säga, att det ligger i sakens natur, att man här aldrig kan hava någon garanti emot simulationsförsök, ty i själva verket kan ingen annan än vederbörande själv avgöra, huruvida han i ett visst fall hyser allvarliga samvetsbetänkligheter eller ej. Det är fullkomligt omöjligt att blicka in i en annan människas samvete och säga, huru där ser ut och huruvida den människan hyser verkliga samvetsbetänkligheter mot en viss handling eller om </w:t>
      </w:r>
      <w:r>
        <w:rPr>
          <w:b/>
        </w:rPr>
        <w:t>hon²</w:t>
      </w:r>
      <w:r>
        <w:rPr>
          <w:b w:val="0"/>
        </w:rPr>
        <w:t xml:space="preserve"> endast uppger, att så är förhållandet. Därför är det i själva verket så, att ifall en yngling vill komma ifrån militärtjänstgöringen, behöver han för närvarande icke göra annat än konsekvent under en längre tid påstå, att han hyser samvetsbetänkligheter emot denna tjänstgöring. Gör han bara detta konsekvent, blir han befriad från att bära vapen och får i stället utföra civilarbete. Han måste vis-</w:t>
        <w:br/>
        <w:br/>
        <w:t>serligen först tala med sin själasörjare, och då är det sannolikt, att prästen för honom söker framhäva, att enligt kristen uppfattning det icke är syndigt att bära vapen. Men han säger därtill ändå: »Må så vara, men min uppfattning är orubbad, jag hyser samvetsbetänkligheter mot saken.» Sedan säger han detsamma, när han kommer till inskrivningsrevisionen, och följden blir, att han måste bli befriad. Man finner också av en del intyg, som prästerna hava lämnat, att de innehålla t. ex. det: &gt;Den mannen kom till mig flera gånger och jag talade med honom. Han säger sig hava allvarliga samvetsbetänkligheter emot militärtjänstgöring, och jag vet ingenting, som strider emot denna uppgift!» Jag får säga, att jag icke heller förstår, hur prästen kan giva något annat intyg, såvida han icke känner mannen såsom en skojare, ty då kan han ju upplysa därom. Men gör han icke det, så utfärdar han intyg av innehåll som jag antytt, och mannen blir befriad.</w:t>
        <w:br/>
        <w:br/>
        <w:t>Jag vill visst icke sätta ifråga annat än att det är riktigt såsom herr Petrén och nu senast herr statsrådet sagt, nämligen att de personer, som redan nu fått civilarbete, äro hyggligt folk, åtminstone flertalet av dem. Detta vill jag gärna tro, ty jag vet icke annat. Men det finns vissa företeelser, som göra, att jag tycker att man måste vara betänksam i fråga om dispenserna från militärtjänstgöringen. Antalet personer, som begära befrielse ifrån militärtjänstgöring på grund av samvetsbetänkligheter, ökas högst betydligt för varje år, och varför ökas det? Icke kan det väl vara så, att svenska folkets samveten bli ömtåligare år för år! Detta kan väl icke vara anledningen, utan anledningen är väl helt enkelt den, att folk lärt sig att de på det sättet kunna komma ifrån att fullgöra militärtjänsten och få civilt arbete i stället, vilket för många är smakligare.</w:t>
        <w:br/>
        <w:br/>
        <w:t>Jag ber också få säga herrarna, att jag kunde hysa medlidande med dem, som verkligen äro samvetsömma och som före 1920 fingo gå i fängelse för denna sin övertygelse, men jag tror icke, att det finns någon anledning till medlidande med de samvetsömma, som nu verkligen erhålla vad de vilja ha; således slippa bära vapen och uniform, och i stället få utföra civilarbete, om också under något längre tid. Med dem har jag verkligen icke medlidande, även om de få tjänstgöra några dagar eller veckor längre än de övriga. Man skall komma ihåg, som greve Spens ju framhöll, huru utomordentligt gynnade de i själva verket äro gentemot övriga värnpliktiga i händelse av krig. Då skola deras jämnåriga ut i skyttegravarna och ställas upp emot kulspruteelden och, i bästa fall, utstå de svåraste försakelser och lidanden, och många av dem få offra liv och lem, medan de andra — därför att de uppgivit, att de äro samvetsömma — skola gå här hemma och plantera skog på Hunneberg. Jag tycker, att det är en sådan utomordentlig fördel, som beviljats dem, att man icke behöver hava medlidande med dem för att de måste plantera skog under litet längre tid än de andra få öva sig i vapnens bruk.</w:t>
        <w:br/>
        <w:br/>
        <w:t>Jag ber, herr greve och talman, att få instämma i greve Spens” yrkande.</w:t>
      </w:r>
    </w:p>
    <w:p>
      <w:pPr>
        <w:pStyle w:val="Heading2"/>
      </w:pPr>
      <w:r>
        <w:t>2. Per Albin Hansson (Socialdemokraterna, man)</w:t>
      </w:r>
    </w:p>
    <w:p>
      <w:r>
        <w:rPr>
          <w:b w:val="0"/>
        </w:rPr>
        <w:t>Herr talman! Jag kan ej underlåta att säga, att det förefaller mig, som om herr von Sydow tror, att det går till alltför enkelt vid prövningen av värnpliktigas ansökningar att få fullgöra sin tjänstgöring i en annan ordning, än värnpliktslagen föreskriver. Det är dock icke på det sättet, att om man blott enständigt under en tid påstår sig ha samvetsbetänkligheter mot militär tjänstgöring, detta räcker för att bli befriad från sådan tjänstgöring. Det är ej heller tillräckligt att hava mer eller mindre vaga intyg från kyrkoherdarna. Erfarenheten har visat, att de som i allmänhet erhållit här avsett tillstånd tillhöra religiösa friförsamlingar. De skola kunna förete intyg från två trovärdiga personer jämte prästen, och det visar sig, att dessa intyg äro fotade på i regel flerårig erfarenhet om dessa unga mäns leverne och den karaktär, de därunder visat. Det är alltså icke endast genom ett tillfälligt nekande, man kan komma i åtnjutande av denna förmån, utan den grundar sig på en uppfattning, vunnen genom ett följande av dessa unga mäns liv på ett sätt, som jag tror i de allra flesta fall möjliggör för intygsgivarna att så att säga blicka in i deras samveten. Man torde kunna säga, att hela deras sätt att leva och den tro, de lagt dagen, vittna om att den samvetsömhet, som visar sig, när värnpliktsåren äro inne, ej är konstruerad utan äkta. Och om man såsom herr von Sydow medger, att de, som redan äro inne, äro mycket hyggligt folk, behöver man ju ej vara rädd för att biträda ifrågavarande förslag, då det endast avser att giva Kungl. Maj:t möjlighet att befria sådana, som redan under sin tjänstgöring visat sig vara av den kvalitet, att de kunna förtjäna en avkortning i sin tjänstgöringstid.</w:t>
        <w:br/>
        <w:br/>
        <w:t>Det är riktigt, att man ej behöver hysa medlidande med dem. Över huvud taget har den synpunkten egentligen icke alls här att göra. Men man får ej heller göra gällande den motsatta synpunkten. Det var aldrig statsmakternas avsikt att skriva en lag, som bestämde en tjänstgöringstid, vilken för dessa religiösa i någon mån komme att verka som ett straff genom sin långvarighet. Man ville genom den långvariga tjänstgöringstiden endast uppnå en garanti mot simulation. Men man hade aldrig för avsikt, att tiden skulle bli så lång, att den på något sätt skulle kunna betraktas som ett straff för dessa värnpliktiga, därför att deras övertygelse förbjuder dem att fullgöra värnplikten i vanlig ordning.</w:t>
        <w:br/>
        <w:br/>
        <w:t>Beträffande den lilla fråga, som nu tillmätts så stor betydelse av både greve Spens och herr von Sydow, rörande dessa värnpliktigas ställning vid krigsfall, vill jag påpeka, att enligt nuvarande lagstiftning finnes det ingenting, som hindrar, att i händelse av krig dessa värnpliktiga inkallas, övas och sättas i militärtjänst. Det är troligt, att de fortfarande vägra, men lagstiftningen har ännu ej ingått på frågan, huruvida man även i händelse av krig skall tillåta en tillämpning av samma lagstiftning. Man bör nämligen observera, att det är mycket troligt, att vid krigstillfälle det skulle kunna hända, att sådana, som gjort sin värnplikt, också inför den större risken skulle bli samvetsömma och vägra göra krigstjänst. Man har därför över huvud taget hittills icke velat från lagstiftarnas sida ingå på frågan, hur värnpliktiga, som hysa samvetsbetänkligheter,</w:t>
        <w:br/>
        <w:br/>
        <w:t>skola behandlas under krig. Men ett kan kanske sägas, att sådana, som redan under fredstid, på grund av att man erkänt deras samvetsbetänkligheter, bli satta på särskilda poster, även om de skulle tagas i tjänst vid ett krigsutbrott, placeras så, att de icke riskera att direkt offra sina liv.</w:t>
        <w:br/>
        <w:br/>
        <w:t>Det är dock ingen anledning att så starkt framhäva denna synpunkt under denna debatt.</w:t>
      </w:r>
    </w:p>
    <w:p>
      <w:pPr>
        <w:pStyle w:val="Heading2"/>
      </w:pPr>
      <w:r>
        <w:t>3. Ernst Klefbeck (Socialdemokraterna, man)</w:t>
      </w:r>
    </w:p>
    <w:p>
      <w:r>
        <w:rPr>
          <w:b w:val="0"/>
        </w:rPr>
        <w:t xml:space="preserve">Jag skulle vilja tillåta mig en litet hädisk anmärkning mot en sådan skarpsinnig jurist som utskottets ärade vice ordförande. Det föreföll mig nämligen, att hans argumentering gick vid sidan av det ämne, som här egentligen föreligger till avgörande. Hans argumentation riktade sig, så vitt jag förstår, mot en sådan här lag över huvud taget. En sådan ansåg han också vara så gott som omöjlig att genomföra. Han gjorde nämligen gällande med stor styrka, att det vore alldeles omöjligt att skåda in i en människas inre och avgöra, om </w:t>
      </w:r>
      <w:r>
        <w:rPr>
          <w:b/>
        </w:rPr>
        <w:t>hon²</w:t>
      </w:r>
      <w:r>
        <w:rPr>
          <w:b w:val="0"/>
        </w:rPr>
        <w:t xml:space="preserve"> hade några verkliga samvetsbetänkligheter eller bara uppgåve sig ha sådana. Detta kan man naturligtvis säga, och det är ju en sanning, som i viss grad ej kan bestridas, men man får väl ändå ej förneka, att lagstiftningen har uppsatt vissa mycket ingående villkor, för att en sådan här förmån skall kunna beredas en värnpliktig. Det skall, såsom här nyss antyddes, göras en ingående undersökning och detta från två håll. Först skall kyrkoherden i församlingen efter undersökning giva intyg om vad uppfattning han fått om vederbörandes samvetsbetänkligheter mot saken. Men så fordras dessutom ett intyg av två trovärdiga män, som efter längre tids kännedom om personen skola kunna avgiva ungefär samma vitsord. Det synes mig, att en person skall vara rätt utstuderad i konsten att simulera samvetsbetänkligheter, för att kunna draga alla dessa vid näsan, i all synnerhet som han skulle börja vid ganska unga år; han skall ju skrivas in redan vid 20 år, och för att då kunna befrias från militärtjänst skall han ha företett under en lång tid en uppfattning av den art, som vi här kalla samvetsbetänkligheter mot värnpliktstjänstgöring. Alltså måste han ha börjat ganska tidigt att tänka på att han vid 20 års ålder, när han skall skrivas in, skall göra sina krav gällande.</w:t>
        <w:br/>
        <w:br/>
        <w:t>Sedan tillkommer en annan sak, som jag tycker förringar herr von Sydows bevisföring, och det är den hänsyn, man väl ändå får taga till de intyg, som redan lämnats om de personer, åt vilka denna förmån beviljats. Det vore väl också besynnerligt, förefaller det mig, om en karl, som under många månader går i dagligt arbete under en person, som är van att leda ett sådant arbete, lyckas under hela denna tid alltjämt förställa sig så väl, att arbetsledaren aldrig får någon misstanke om att han har att göra med en simulant och icke med en, som har verkliga samvetsbetänkligheter. Och när nu intygen från dem, som lett arbetet, samstämmigt giva vid handen, att den gällande lagens tillämpring slagit ovanligt väl ut, då efter vad man kunnat förstå, det varit verkligt samvetsömma, som kommit i åtnjutande av denna förmån, tycker jag, att detta endast bestyrker vad jag har talat, nämligen att det dock icke ens i denna</w:t>
        <w:br/>
        <w:br/>
        <w:t>ofullkomliga värld är alldeles omöjligt att pröva hjärtan och njurar i en viss utsträckning.</w:t>
        <w:br/>
        <w:br/>
        <w:t>Sedan tyckte jag också, att herr von Sydow gjorde sig skyldig till ett par små överdrifter. Han antydde t. ex. i förbigående, att det svenska folkets samveten tycktes ha blivit ömtåligare år från år, om jag ej fattade honom orätt. Saken förhåller sig väl ej så, utan det är väli stället på det sättet, att när en lag kommer ut, känner icke folk över hela vårt vida land ögonblickligen till vad denna lag innehåller, men ju mer den blir känd, ju mer blir den också tillämpad.</w:t>
        <w:br/>
        <w:br/>
        <w:t>En annan överdrift, som jag kanske får påtala, var, att han sade, att det gällde att slippa undan några dagars eller veckors förlängd tjänstgöring. Det är ju i alla fall åtskilliga månaders förlängd tjänstgöring det gäller, och den föreliggande propositionen syftar ju bara till en viss förkortning av vad som förut är bestämt i fråga om tjänstgöring.</w:t>
        <w:br/>
        <w:br/>
        <w:t>Min ståndpunkt är sedan gammalt känd. Jag kände bara ett behov att få påvisa vad jag tyckte brast i herr von Sydows för övrigt så utmärkta anförande, och det är detta, som gör, att hans skäl icke ha inverkat på mig, varför jag, herr talman,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